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78E5" w14:textId="77777777" w:rsidR="00F8574D" w:rsidRDefault="00F8574D">
      <w:pPr>
        <w:spacing w:after="0" w:line="240" w:lineRule="auto"/>
        <w:jc w:val="center"/>
        <w:rPr>
          <w:sz w:val="44"/>
          <w:szCs w:val="44"/>
          <w:u w:val="single"/>
        </w:rPr>
      </w:pPr>
    </w:p>
    <w:p w14:paraId="08E3F60F" w14:textId="77777777" w:rsidR="00F8574D" w:rsidRDefault="00F8574D">
      <w:pPr>
        <w:spacing w:after="0" w:line="240" w:lineRule="auto"/>
        <w:jc w:val="center"/>
        <w:rPr>
          <w:sz w:val="44"/>
          <w:szCs w:val="44"/>
          <w:u w:val="single"/>
        </w:rPr>
      </w:pPr>
    </w:p>
    <w:p w14:paraId="2C636382" w14:textId="77777777" w:rsidR="00F8574D" w:rsidRDefault="0000000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INSTRUCTIVO.</w:t>
      </w:r>
    </w:p>
    <w:p w14:paraId="7BED45B1" w14:textId="77777777" w:rsidR="00F8574D" w:rsidRDefault="0000000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Inscripción Complementaria Año 2023</w:t>
      </w:r>
    </w:p>
    <w:p w14:paraId="5897A4D7" w14:textId="77777777" w:rsidR="00F8574D" w:rsidRDefault="00F8574D">
      <w:pPr>
        <w:spacing w:after="0" w:line="240" w:lineRule="auto"/>
        <w:rPr>
          <w:sz w:val="24"/>
          <w:szCs w:val="24"/>
        </w:rPr>
      </w:pPr>
    </w:p>
    <w:p w14:paraId="4C9BAA97" w14:textId="77777777" w:rsidR="00F8574D" w:rsidRDefault="00000000">
      <w:pPr>
        <w:spacing w:after="0" w:line="240" w:lineRule="auto"/>
        <w:jc w:val="center"/>
        <w:rPr>
          <w:u w:val="single"/>
        </w:rPr>
      </w:pPr>
      <w:bookmarkStart w:id="0" w:name="_Hlk91500224"/>
      <w:r>
        <w:rPr>
          <w:u w:val="single"/>
        </w:rPr>
        <w:t>INSCRIPCION PARA CUBRIR CARGOS INTERINOS Y/O SUPLENTES</w:t>
      </w:r>
    </w:p>
    <w:p w14:paraId="0AEC3E92" w14:textId="77777777" w:rsidR="00F8574D" w:rsidRDefault="00000000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CENTROS DE EDUCACION FISICA </w:t>
      </w:r>
      <w:proofErr w:type="spellStart"/>
      <w:r>
        <w:rPr>
          <w:u w:val="single"/>
        </w:rPr>
        <w:t>N°</w:t>
      </w:r>
      <w:proofErr w:type="spellEnd"/>
      <w:r>
        <w:rPr>
          <w:u w:val="single"/>
        </w:rPr>
        <w:t xml:space="preserve"> 22 RINCON DE LOS SAUCES RESOLUCIÓN 0347/23</w:t>
      </w:r>
    </w:p>
    <w:p w14:paraId="2429271B" w14:textId="77777777" w:rsidR="00F8574D" w:rsidRDefault="00F8574D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59CDF5E6" w14:textId="77777777" w:rsidR="00F8574D" w:rsidRDefault="00F8574D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4D5F5025" w14:textId="77777777" w:rsidR="00F8574D" w:rsidRDefault="00F8574D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5C92823E" w14:textId="77777777" w:rsidR="00F8574D" w:rsidRDefault="00000000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INFORMACION GENERAL: </w:t>
      </w:r>
    </w:p>
    <w:p w14:paraId="7B9B6674" w14:textId="77777777" w:rsidR="00F8574D" w:rsidRDefault="00F8574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13B6597E" w14:textId="77777777" w:rsidR="00F8574D" w:rsidRDefault="00000000">
      <w:pPr>
        <w:spacing w:after="0" w:line="240" w:lineRule="auto"/>
        <w:jc w:val="both"/>
        <w:rPr>
          <w:b/>
        </w:rPr>
      </w:pPr>
      <w:r>
        <w:rPr>
          <w:b/>
        </w:rPr>
        <w:t xml:space="preserve">PERIODO DE INSCRIPCION: </w:t>
      </w:r>
    </w:p>
    <w:p w14:paraId="5593F93C" w14:textId="77777777" w:rsidR="00F8574D" w:rsidRDefault="00F8574D">
      <w:pPr>
        <w:spacing w:after="0" w:line="240" w:lineRule="auto"/>
        <w:jc w:val="both"/>
        <w:rPr>
          <w:b/>
        </w:rPr>
      </w:pPr>
    </w:p>
    <w:p w14:paraId="28CD510F" w14:textId="77777777" w:rsidR="00F8574D" w:rsidRDefault="0000000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Las inscripciones se realizarán desde el lunes 10 al martes 18 de abril de 2023 inclusive.</w:t>
      </w:r>
    </w:p>
    <w:p w14:paraId="67AB7341" w14:textId="77777777" w:rsidR="00F8574D" w:rsidRDefault="00F8574D">
      <w:pPr>
        <w:spacing w:after="0" w:line="240" w:lineRule="auto"/>
        <w:jc w:val="both"/>
      </w:pPr>
    </w:p>
    <w:p w14:paraId="37717767" w14:textId="77777777" w:rsidR="00F8574D" w:rsidRDefault="00000000">
      <w:pPr>
        <w:spacing w:after="0" w:line="240" w:lineRule="auto"/>
        <w:jc w:val="both"/>
        <w:rPr>
          <w:b/>
        </w:rPr>
      </w:pPr>
      <w:r>
        <w:rPr>
          <w:b/>
        </w:rPr>
        <w:t>LUGARES DE INSCRIPCION:</w:t>
      </w:r>
    </w:p>
    <w:p w14:paraId="16FE8EC0" w14:textId="77777777" w:rsidR="00F8574D" w:rsidRDefault="00F8574D">
      <w:pPr>
        <w:spacing w:after="0" w:line="240" w:lineRule="auto"/>
        <w:jc w:val="both"/>
        <w:rPr>
          <w:b/>
        </w:rPr>
      </w:pPr>
    </w:p>
    <w:p w14:paraId="3EB7178B" w14:textId="77777777" w:rsidR="00F8574D" w:rsidRDefault="00000000">
      <w:pPr>
        <w:spacing w:after="0" w:line="240" w:lineRule="auto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Las inscripciones y aperturas de legajos se realizarán a través del Portal Único Docente</w:t>
      </w:r>
    </w:p>
    <w:p w14:paraId="110F0764" w14:textId="77777777" w:rsidR="00F8574D" w:rsidRDefault="00F8574D">
      <w:pPr>
        <w:spacing w:after="0" w:line="240" w:lineRule="auto"/>
        <w:jc w:val="both"/>
        <w:rPr>
          <w:sz w:val="24"/>
          <w:szCs w:val="24"/>
        </w:rPr>
      </w:pPr>
    </w:p>
    <w:p w14:paraId="089B3D48" w14:textId="77777777" w:rsidR="00F8574D" w:rsidRDefault="00000000">
      <w:pPr>
        <w:spacing w:after="0" w:line="240" w:lineRule="auto"/>
        <w:jc w:val="both"/>
        <w:rPr>
          <w:color w:val="0F243E" w:themeColor="text2" w:themeShade="80"/>
          <w:sz w:val="24"/>
          <w:szCs w:val="24"/>
          <w:u w:val="single"/>
        </w:rPr>
      </w:pPr>
      <w:r>
        <w:rPr>
          <w:color w:val="0F243E" w:themeColor="text2" w:themeShade="80"/>
          <w:sz w:val="24"/>
          <w:szCs w:val="24"/>
          <w:u w:val="single"/>
        </w:rPr>
        <w:t>INFORMACION GENERAL:</w:t>
      </w:r>
    </w:p>
    <w:p w14:paraId="468A9E3D" w14:textId="77777777" w:rsidR="00F8574D" w:rsidRDefault="00000000">
      <w:pPr>
        <w:spacing w:after="0" w:line="240" w:lineRule="auto"/>
        <w:ind w:firstLine="708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Inscripción para cubrir cargos de profesor del Centro de Educación Física </w:t>
      </w:r>
      <w:proofErr w:type="spellStart"/>
      <w:r>
        <w:rPr>
          <w:color w:val="0F243E" w:themeColor="text2" w:themeShade="80"/>
          <w:sz w:val="24"/>
          <w:szCs w:val="24"/>
        </w:rPr>
        <w:t>Nº</w:t>
      </w:r>
      <w:proofErr w:type="spellEnd"/>
      <w:r>
        <w:rPr>
          <w:color w:val="0F243E" w:themeColor="text2" w:themeShade="80"/>
          <w:sz w:val="24"/>
          <w:szCs w:val="24"/>
        </w:rPr>
        <w:t xml:space="preserve"> 22 de Rincón de los Sauces</w:t>
      </w:r>
      <w:r>
        <w:t xml:space="preserve"> </w:t>
      </w:r>
      <w:r>
        <w:rPr>
          <w:color w:val="0F243E" w:themeColor="text2" w:themeShade="80"/>
          <w:sz w:val="24"/>
          <w:szCs w:val="24"/>
        </w:rPr>
        <w:t>Resolución 0347/23, estarán habilitados los/las docentes que reúnan alguno de los siguientes requisitos:</w:t>
      </w:r>
    </w:p>
    <w:p w14:paraId="4EE57502" w14:textId="0569CDCD" w:rsidR="00F8574D" w:rsidRDefault="000000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 xml:space="preserve">Docentes de Educación Física que se desempeñen en establecimientos educativos </w:t>
      </w:r>
      <w:r w:rsidR="001F6B4D">
        <w:rPr>
          <w:color w:val="0F243E" w:themeColor="text2" w:themeShade="80"/>
          <w:sz w:val="24"/>
          <w:szCs w:val="24"/>
        </w:rPr>
        <w:t xml:space="preserve">en la localidad de Rincón de los Sauces </w:t>
      </w:r>
      <w:r>
        <w:rPr>
          <w:color w:val="0F243E" w:themeColor="text2" w:themeShade="80"/>
          <w:sz w:val="24"/>
          <w:szCs w:val="24"/>
        </w:rPr>
        <w:t>del Distrito Escolar XII de la Provincia del Neuquén. Deberán presentar para dicha acreditación constancia de servicio docente.</w:t>
      </w:r>
    </w:p>
    <w:p w14:paraId="53C6A850" w14:textId="77777777" w:rsidR="00F8574D" w:rsidRDefault="00F8574D">
      <w:pPr>
        <w:pStyle w:val="Prrafodelista"/>
        <w:spacing w:after="0" w:line="240" w:lineRule="auto"/>
        <w:ind w:left="1428"/>
        <w:jc w:val="both"/>
        <w:rPr>
          <w:color w:val="0F243E" w:themeColor="text2" w:themeShade="80"/>
          <w:sz w:val="24"/>
          <w:szCs w:val="24"/>
        </w:rPr>
      </w:pPr>
    </w:p>
    <w:p w14:paraId="0733F60F" w14:textId="73110B7B" w:rsidR="00F8574D" w:rsidRDefault="000000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Docentes de Educación Física que residan en la localidad</w:t>
      </w:r>
      <w:r w:rsidR="001F6B4D">
        <w:rPr>
          <w:color w:val="0F243E" w:themeColor="text2" w:themeShade="80"/>
          <w:sz w:val="24"/>
          <w:szCs w:val="24"/>
        </w:rPr>
        <w:t xml:space="preserve"> de Rincón de los Sauces</w:t>
      </w:r>
      <w:r>
        <w:rPr>
          <w:color w:val="0F243E" w:themeColor="text2" w:themeShade="80"/>
          <w:sz w:val="24"/>
          <w:szCs w:val="24"/>
        </w:rPr>
        <w:t xml:space="preserve"> pertenecientes al Distrito</w:t>
      </w:r>
      <w:r w:rsidR="001F6B4D">
        <w:rPr>
          <w:color w:val="0F243E" w:themeColor="text2" w:themeShade="80"/>
          <w:sz w:val="24"/>
          <w:szCs w:val="24"/>
        </w:rPr>
        <w:t xml:space="preserve"> Escolar</w:t>
      </w:r>
      <w:r>
        <w:rPr>
          <w:color w:val="0F243E" w:themeColor="text2" w:themeShade="80"/>
          <w:sz w:val="24"/>
          <w:szCs w:val="24"/>
        </w:rPr>
        <w:t xml:space="preserve"> XII de la Provincia del Neuquén. Se acreditará </w:t>
      </w:r>
      <w:r w:rsidR="000700F3">
        <w:rPr>
          <w:color w:val="0F243E" w:themeColor="text2" w:themeShade="80"/>
          <w:sz w:val="24"/>
          <w:szCs w:val="24"/>
        </w:rPr>
        <w:t>con la</w:t>
      </w:r>
      <w:r>
        <w:rPr>
          <w:color w:val="0F243E" w:themeColor="text2" w:themeShade="80"/>
          <w:sz w:val="24"/>
          <w:szCs w:val="24"/>
        </w:rPr>
        <w:t xml:space="preserve"> constancia de domicilio actualizada.</w:t>
      </w:r>
    </w:p>
    <w:p w14:paraId="6F734DA0" w14:textId="77777777" w:rsidR="00F8574D" w:rsidRDefault="00F8574D">
      <w:pPr>
        <w:pStyle w:val="Prrafodelista"/>
        <w:rPr>
          <w:color w:val="0F243E" w:themeColor="text2" w:themeShade="80"/>
          <w:sz w:val="24"/>
          <w:szCs w:val="24"/>
        </w:rPr>
      </w:pPr>
    </w:p>
    <w:p w14:paraId="3575EB76" w14:textId="2D8AD6E2" w:rsidR="00F8574D" w:rsidRDefault="0000000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Docentes que se encuentren en los listados de aspirantes a cargos de Educación Física del Distrito</w:t>
      </w:r>
      <w:r w:rsidR="001F6B4D">
        <w:rPr>
          <w:color w:val="0F243E" w:themeColor="text2" w:themeShade="80"/>
          <w:sz w:val="24"/>
          <w:szCs w:val="24"/>
        </w:rPr>
        <w:t xml:space="preserve"> Escolar</w:t>
      </w:r>
      <w:r>
        <w:rPr>
          <w:color w:val="0F243E" w:themeColor="text2" w:themeShade="80"/>
          <w:sz w:val="24"/>
          <w:szCs w:val="24"/>
        </w:rPr>
        <w:t xml:space="preserve"> XII (Rincón de los Sauces), confeccionados por las Juntas de Clasificación de todos los Niveles y Modalidades del C</w:t>
      </w:r>
      <w:r w:rsidR="001F6B4D">
        <w:rPr>
          <w:color w:val="0F243E" w:themeColor="text2" w:themeShade="80"/>
          <w:sz w:val="24"/>
          <w:szCs w:val="24"/>
        </w:rPr>
        <w:t xml:space="preserve">onsejo </w:t>
      </w:r>
      <w:r>
        <w:rPr>
          <w:color w:val="0F243E" w:themeColor="text2" w:themeShade="80"/>
          <w:sz w:val="24"/>
          <w:szCs w:val="24"/>
        </w:rPr>
        <w:t>P</w:t>
      </w:r>
      <w:r w:rsidR="001F6B4D">
        <w:rPr>
          <w:color w:val="0F243E" w:themeColor="text2" w:themeShade="80"/>
          <w:sz w:val="24"/>
          <w:szCs w:val="24"/>
        </w:rPr>
        <w:t xml:space="preserve">rovincial de </w:t>
      </w:r>
      <w:r>
        <w:rPr>
          <w:color w:val="0F243E" w:themeColor="text2" w:themeShade="80"/>
          <w:sz w:val="24"/>
          <w:szCs w:val="24"/>
        </w:rPr>
        <w:t>E</w:t>
      </w:r>
      <w:r w:rsidR="001F6B4D">
        <w:rPr>
          <w:color w:val="0F243E" w:themeColor="text2" w:themeShade="80"/>
          <w:sz w:val="24"/>
          <w:szCs w:val="24"/>
        </w:rPr>
        <w:t>ducación</w:t>
      </w:r>
      <w:r>
        <w:rPr>
          <w:color w:val="0F243E" w:themeColor="text2" w:themeShade="80"/>
          <w:sz w:val="24"/>
          <w:szCs w:val="24"/>
        </w:rPr>
        <w:t>. Deberán adjuntar el recibo de inscripción</w:t>
      </w:r>
      <w:r w:rsidR="002A4680">
        <w:rPr>
          <w:color w:val="0F243E" w:themeColor="text2" w:themeShade="80"/>
          <w:sz w:val="24"/>
          <w:szCs w:val="24"/>
        </w:rPr>
        <w:t xml:space="preserve"> de Interinatos y Suplencias</w:t>
      </w:r>
      <w:r>
        <w:rPr>
          <w:color w:val="0F243E" w:themeColor="text2" w:themeShade="80"/>
          <w:sz w:val="24"/>
          <w:szCs w:val="24"/>
        </w:rPr>
        <w:t xml:space="preserve"> año 2022 para acreditar dicho requisito.</w:t>
      </w:r>
    </w:p>
    <w:p w14:paraId="07D6DCEC" w14:textId="42626C80" w:rsidR="00F8574D" w:rsidRDefault="00F8574D">
      <w:pPr>
        <w:pStyle w:val="Prrafodelista"/>
        <w:spacing w:after="0" w:line="240" w:lineRule="auto"/>
        <w:ind w:left="1428"/>
        <w:jc w:val="both"/>
        <w:rPr>
          <w:color w:val="0F243E" w:themeColor="text2" w:themeShade="80"/>
          <w:sz w:val="24"/>
          <w:szCs w:val="24"/>
        </w:rPr>
      </w:pPr>
    </w:p>
    <w:p w14:paraId="54E94084" w14:textId="135CF5E0" w:rsidR="002A4680" w:rsidRDefault="002A4680">
      <w:pPr>
        <w:pStyle w:val="Prrafodelista"/>
        <w:spacing w:after="0" w:line="240" w:lineRule="auto"/>
        <w:ind w:left="1428"/>
        <w:jc w:val="both"/>
        <w:rPr>
          <w:color w:val="0F243E" w:themeColor="text2" w:themeShade="80"/>
          <w:sz w:val="24"/>
          <w:szCs w:val="24"/>
        </w:rPr>
      </w:pPr>
    </w:p>
    <w:p w14:paraId="705157C2" w14:textId="7BA08EF4" w:rsidR="002A4680" w:rsidRDefault="002A4680">
      <w:pPr>
        <w:pStyle w:val="Prrafodelista"/>
        <w:spacing w:after="0" w:line="240" w:lineRule="auto"/>
        <w:ind w:left="1428"/>
        <w:jc w:val="both"/>
        <w:rPr>
          <w:color w:val="0F243E" w:themeColor="text2" w:themeShade="80"/>
          <w:sz w:val="24"/>
          <w:szCs w:val="24"/>
        </w:rPr>
      </w:pPr>
    </w:p>
    <w:p w14:paraId="599932FB" w14:textId="6545A943" w:rsidR="002A4680" w:rsidRDefault="002A4680">
      <w:pPr>
        <w:pStyle w:val="Prrafodelista"/>
        <w:spacing w:after="0" w:line="240" w:lineRule="auto"/>
        <w:ind w:left="1428"/>
        <w:jc w:val="both"/>
        <w:rPr>
          <w:color w:val="0F243E" w:themeColor="text2" w:themeShade="80"/>
          <w:sz w:val="24"/>
          <w:szCs w:val="24"/>
        </w:rPr>
      </w:pPr>
    </w:p>
    <w:p w14:paraId="3C7B66A0" w14:textId="651CE88E" w:rsidR="002A4680" w:rsidRDefault="002A4680">
      <w:pPr>
        <w:pStyle w:val="Prrafodelista"/>
        <w:spacing w:after="0" w:line="240" w:lineRule="auto"/>
        <w:ind w:left="1428"/>
        <w:jc w:val="both"/>
        <w:rPr>
          <w:color w:val="0F243E" w:themeColor="text2" w:themeShade="80"/>
          <w:sz w:val="24"/>
          <w:szCs w:val="24"/>
        </w:rPr>
      </w:pPr>
    </w:p>
    <w:p w14:paraId="21128706" w14:textId="5ED2B92F" w:rsidR="002A4680" w:rsidRDefault="002A4680">
      <w:pPr>
        <w:pStyle w:val="Prrafodelista"/>
        <w:spacing w:after="0" w:line="240" w:lineRule="auto"/>
        <w:ind w:left="1428"/>
        <w:jc w:val="both"/>
        <w:rPr>
          <w:color w:val="0F243E" w:themeColor="text2" w:themeShade="80"/>
          <w:sz w:val="24"/>
          <w:szCs w:val="24"/>
        </w:rPr>
      </w:pPr>
    </w:p>
    <w:p w14:paraId="55172F44" w14:textId="77777777" w:rsidR="002A4680" w:rsidRDefault="002A4680">
      <w:pPr>
        <w:pStyle w:val="Prrafodelista"/>
        <w:spacing w:after="0" w:line="240" w:lineRule="auto"/>
        <w:ind w:left="1428"/>
        <w:jc w:val="both"/>
        <w:rPr>
          <w:color w:val="0F243E" w:themeColor="text2" w:themeShade="80"/>
          <w:sz w:val="24"/>
          <w:szCs w:val="24"/>
        </w:rPr>
      </w:pPr>
    </w:p>
    <w:p w14:paraId="58E5EF0C" w14:textId="77777777" w:rsidR="00F8574D" w:rsidRDefault="00F8574D">
      <w:pPr>
        <w:spacing w:after="0" w:line="240" w:lineRule="auto"/>
        <w:jc w:val="both"/>
      </w:pPr>
    </w:p>
    <w:p w14:paraId="08108ABC" w14:textId="77777777" w:rsidR="00F8574D" w:rsidRDefault="00000000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lastRenderedPageBreak/>
        <w:t>CARGOS EN LOS QUE SE PUEDE INSCRIBIR:</w:t>
      </w:r>
    </w:p>
    <w:p w14:paraId="7DA70CEF" w14:textId="77777777" w:rsidR="00F8574D" w:rsidRDefault="00F8574D">
      <w:pPr>
        <w:spacing w:after="0" w:line="240" w:lineRule="auto"/>
        <w:jc w:val="both"/>
        <w:rPr>
          <w:color w:val="0F243E" w:themeColor="text2" w:themeShade="80"/>
        </w:rPr>
      </w:pPr>
    </w:p>
    <w:p w14:paraId="0CA82756" w14:textId="77777777" w:rsidR="00F8574D" w:rsidRDefault="00000000">
      <w:pPr>
        <w:spacing w:after="0" w:line="24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</w:rPr>
        <w:t xml:space="preserve">- </w:t>
      </w:r>
      <w:r>
        <w:rPr>
          <w:b/>
          <w:bCs/>
          <w:color w:val="0F243E" w:themeColor="text2" w:themeShade="80"/>
        </w:rPr>
        <w:t>Profesor/a</w:t>
      </w:r>
    </w:p>
    <w:p w14:paraId="29F9C11F" w14:textId="77777777" w:rsidR="00F8574D" w:rsidRDefault="00F8574D">
      <w:pPr>
        <w:spacing w:after="0" w:line="240" w:lineRule="auto"/>
        <w:jc w:val="both"/>
        <w:rPr>
          <w:color w:val="0F243E" w:themeColor="text2" w:themeShade="80"/>
        </w:rPr>
      </w:pPr>
    </w:p>
    <w:bookmarkEnd w:id="0"/>
    <w:p w14:paraId="6D72828C" w14:textId="77777777" w:rsidR="00F8574D" w:rsidRDefault="00F8574D">
      <w:pPr>
        <w:spacing w:after="0" w:line="240" w:lineRule="auto"/>
        <w:jc w:val="both"/>
      </w:pPr>
    </w:p>
    <w:p w14:paraId="5D072F37" w14:textId="77777777" w:rsidR="00F8574D" w:rsidRDefault="00F8574D">
      <w:pPr>
        <w:spacing w:after="0" w:line="240" w:lineRule="auto"/>
        <w:jc w:val="both"/>
        <w:rPr>
          <w:sz w:val="24"/>
          <w:szCs w:val="24"/>
        </w:rPr>
      </w:pPr>
    </w:p>
    <w:p w14:paraId="77AB42A5" w14:textId="77777777" w:rsidR="00F8574D" w:rsidRDefault="00000000">
      <w:pPr>
        <w:spacing w:after="0" w:line="240" w:lineRule="auto"/>
        <w:jc w:val="both"/>
        <w:rPr>
          <w:sz w:val="28"/>
          <w:szCs w:val="28"/>
          <w:u w:val="single"/>
        </w:rPr>
      </w:pPr>
      <w:bookmarkStart w:id="1" w:name="_Hlk91501132"/>
      <w:r>
        <w:rPr>
          <w:sz w:val="28"/>
          <w:szCs w:val="28"/>
          <w:u w:val="single"/>
        </w:rPr>
        <w:t>INFORMACIÓN PARA LOS DOCENTES</w:t>
      </w:r>
    </w:p>
    <w:p w14:paraId="0028A2D7" w14:textId="77777777" w:rsidR="00F8574D" w:rsidRDefault="00F8574D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31FBBEFD" w14:textId="77777777" w:rsidR="00F8574D" w:rsidRDefault="00F8574D">
      <w:pPr>
        <w:spacing w:after="0" w:line="240" w:lineRule="auto"/>
        <w:jc w:val="both"/>
        <w:rPr>
          <w:b/>
        </w:rPr>
      </w:pPr>
    </w:p>
    <w:p w14:paraId="21DAC22F" w14:textId="77777777" w:rsidR="00F8574D" w:rsidRDefault="00000000">
      <w:pPr>
        <w:spacing w:after="0" w:line="240" w:lineRule="auto"/>
        <w:jc w:val="both"/>
      </w:pPr>
      <w:r>
        <w:rPr>
          <w:b/>
        </w:rPr>
        <w:t>APERTURA DE LEGAJOS</w:t>
      </w:r>
      <w:r>
        <w:t>:</w:t>
      </w:r>
    </w:p>
    <w:p w14:paraId="605857DE" w14:textId="77777777" w:rsidR="00F8574D" w:rsidRDefault="00F8574D">
      <w:pPr>
        <w:spacing w:after="0" w:line="240" w:lineRule="auto"/>
        <w:ind w:firstLine="708"/>
        <w:jc w:val="both"/>
      </w:pPr>
    </w:p>
    <w:p w14:paraId="382FD4D6" w14:textId="77777777" w:rsidR="00F8574D" w:rsidRDefault="00000000">
      <w:pPr>
        <w:spacing w:after="0" w:line="240" w:lineRule="auto"/>
        <w:ind w:firstLine="708"/>
        <w:jc w:val="both"/>
      </w:pPr>
      <w:r>
        <w:t xml:space="preserve"> Los aspirantes que no posean legajos en nuestra junta deben presentar:</w:t>
      </w:r>
    </w:p>
    <w:p w14:paraId="1E04F2E1" w14:textId="77777777" w:rsidR="00F8574D" w:rsidRDefault="00000000">
      <w:pPr>
        <w:pStyle w:val="Prrafodelista"/>
        <w:numPr>
          <w:ilvl w:val="0"/>
          <w:numId w:val="30"/>
        </w:numPr>
        <w:spacing w:after="0" w:line="240" w:lineRule="auto"/>
        <w:jc w:val="both"/>
      </w:pPr>
      <w:r>
        <w:rPr>
          <w:b/>
          <w:bCs/>
        </w:rPr>
        <w:t>Título Registrado en la Provincia de Neuquén</w:t>
      </w:r>
      <w:r>
        <w:t xml:space="preserve">, </w:t>
      </w:r>
    </w:p>
    <w:p w14:paraId="3EE6731C" w14:textId="77777777" w:rsidR="00F8574D" w:rsidRDefault="00000000">
      <w:pPr>
        <w:pStyle w:val="Prrafodelista"/>
        <w:numPr>
          <w:ilvl w:val="0"/>
          <w:numId w:val="30"/>
        </w:numPr>
        <w:spacing w:after="0" w:line="240" w:lineRule="auto"/>
        <w:jc w:val="both"/>
      </w:pPr>
      <w:r>
        <w:t xml:space="preserve">Tildar la opción </w:t>
      </w:r>
      <w:r>
        <w:rPr>
          <w:b/>
        </w:rPr>
        <w:t xml:space="preserve">Apertura, </w:t>
      </w:r>
    </w:p>
    <w:p w14:paraId="29DADD0E" w14:textId="77777777" w:rsidR="00F8574D" w:rsidRDefault="00000000">
      <w:pPr>
        <w:pStyle w:val="Prrafodelista"/>
        <w:numPr>
          <w:ilvl w:val="0"/>
          <w:numId w:val="30"/>
        </w:numPr>
        <w:spacing w:after="0" w:line="240" w:lineRule="auto"/>
        <w:jc w:val="both"/>
      </w:pPr>
      <w:r>
        <w:rPr>
          <w:bCs/>
        </w:rPr>
        <w:t>Subir en formato PDF documentación valorable.</w:t>
      </w:r>
    </w:p>
    <w:bookmarkEnd w:id="1"/>
    <w:p w14:paraId="4C5F1A6E" w14:textId="77777777" w:rsidR="00F8574D" w:rsidRDefault="00F8574D">
      <w:pPr>
        <w:pStyle w:val="Prrafodelista"/>
        <w:spacing w:after="0" w:line="240" w:lineRule="auto"/>
        <w:ind w:left="1485"/>
        <w:jc w:val="both"/>
      </w:pPr>
    </w:p>
    <w:p w14:paraId="7785DE93" w14:textId="77777777" w:rsidR="00F8574D" w:rsidRDefault="00F8574D">
      <w:pPr>
        <w:spacing w:after="0" w:line="240" w:lineRule="auto"/>
        <w:ind w:firstLine="708"/>
        <w:jc w:val="both"/>
      </w:pPr>
    </w:p>
    <w:p w14:paraId="65B8ADD4" w14:textId="77777777" w:rsidR="00F8574D" w:rsidRDefault="00000000">
      <w:pPr>
        <w:spacing w:after="0" w:line="240" w:lineRule="auto"/>
        <w:jc w:val="both"/>
        <w:rPr>
          <w:b/>
        </w:rPr>
      </w:pPr>
      <w:r>
        <w:rPr>
          <w:b/>
        </w:rPr>
        <w:t>DOCUMENTACION VALORABLE</w:t>
      </w:r>
    </w:p>
    <w:p w14:paraId="78F184BD" w14:textId="77777777" w:rsidR="00F8574D" w:rsidRDefault="00000000">
      <w:pPr>
        <w:spacing w:after="0" w:line="240" w:lineRule="auto"/>
        <w:ind w:firstLine="708"/>
        <w:jc w:val="both"/>
      </w:pPr>
      <w:r>
        <w:t xml:space="preserve">También se podrá incluir para su valoración, otra documentación debidamente autenticada. </w:t>
      </w:r>
    </w:p>
    <w:p w14:paraId="647E47FC" w14:textId="77777777" w:rsidR="00F8574D" w:rsidRDefault="00F8574D">
      <w:pPr>
        <w:spacing w:after="0" w:line="240" w:lineRule="auto"/>
        <w:ind w:firstLine="708"/>
        <w:jc w:val="both"/>
      </w:pPr>
    </w:p>
    <w:p w14:paraId="5B9C7C2A" w14:textId="77777777" w:rsidR="00F8574D" w:rsidRDefault="00F8574D">
      <w:pPr>
        <w:spacing w:after="0" w:line="240" w:lineRule="auto"/>
        <w:ind w:firstLine="708"/>
        <w:jc w:val="both"/>
      </w:pPr>
    </w:p>
    <w:p w14:paraId="1D544D7F" w14:textId="77777777" w:rsidR="00F8574D" w:rsidRDefault="0000000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>CONSTANCIAS DE SERVICIO</w:t>
      </w:r>
    </w:p>
    <w:p w14:paraId="462DCCBD" w14:textId="77777777" w:rsidR="00F8574D" w:rsidRDefault="00F8574D">
      <w:pPr>
        <w:spacing w:after="0" w:line="240" w:lineRule="auto"/>
        <w:ind w:firstLine="708"/>
        <w:jc w:val="both"/>
      </w:pPr>
    </w:p>
    <w:p w14:paraId="66145310" w14:textId="77777777" w:rsidR="00F8574D" w:rsidRDefault="00000000">
      <w:pPr>
        <w:numPr>
          <w:ilvl w:val="0"/>
          <w:numId w:val="13"/>
        </w:numPr>
        <w:spacing w:after="0" w:line="240" w:lineRule="auto"/>
        <w:jc w:val="both"/>
      </w:pPr>
      <w:r>
        <w:t xml:space="preserve"> Las constancias de servicio de todos los establecimientos educativos DEBE FIGURAR CLARAMENTE APELLIDO y NOMBRE, cargos, situación de revista, fechas de alta y bajas y si correspondiese cambios de funciones y tipos de licencias usufructuadas que cambien su estado docente de todos los niveles y modalidades de la Provincia del Neuquén, deben ser firmadas por el </w:t>
      </w:r>
      <w:r>
        <w:rPr>
          <w:b/>
        </w:rPr>
        <w:t>director/a o vicedirector/a</w:t>
      </w:r>
      <w:r>
        <w:t xml:space="preserve"> del establecimiento. (EXCLUYENTE)</w:t>
      </w:r>
    </w:p>
    <w:p w14:paraId="34C375F0" w14:textId="77777777" w:rsidR="00F8574D" w:rsidRDefault="0000000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Las constancias de servicio de los establecimientos </w:t>
      </w:r>
      <w:r>
        <w:rPr>
          <w:b/>
        </w:rPr>
        <w:t>educativos privados</w:t>
      </w:r>
      <w:r>
        <w:t xml:space="preserve"> de la Provincia de Neuquén, </w:t>
      </w:r>
      <w:r>
        <w:rPr>
          <w:b/>
        </w:rPr>
        <w:t>además</w:t>
      </w:r>
      <w:r>
        <w:t xml:space="preserve"> deben estar </w:t>
      </w:r>
      <w:r>
        <w:rPr>
          <w:b/>
        </w:rPr>
        <w:t>certificadas</w:t>
      </w:r>
      <w:r>
        <w:t xml:space="preserve"> </w:t>
      </w:r>
      <w:r>
        <w:rPr>
          <w:b/>
        </w:rPr>
        <w:t>por la Dirección provincial de enseñanza privada o su equivalente.</w:t>
      </w:r>
    </w:p>
    <w:p w14:paraId="49904BF5" w14:textId="77777777" w:rsidR="00F8574D" w:rsidRDefault="0000000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Las constancias de servicio de </w:t>
      </w:r>
      <w:r>
        <w:rPr>
          <w:b/>
        </w:rPr>
        <w:t>establecimientos educativos de otras provincias</w:t>
      </w:r>
      <w:r>
        <w:t xml:space="preserve">, deben ser firmadas por el director o vicedirector del establecimiento y </w:t>
      </w:r>
      <w:r>
        <w:rPr>
          <w:b/>
        </w:rPr>
        <w:t>además deben estar certificadas por el máximo organismo educativo de esa Provincia.</w:t>
      </w:r>
    </w:p>
    <w:p w14:paraId="3FBED2B1" w14:textId="77777777" w:rsidR="00F8574D" w:rsidRDefault="0000000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rPr>
          <w:b/>
        </w:rPr>
        <w:t>Las constancias de servicio de los directores/as de todos los niveles y modalidades</w:t>
      </w:r>
      <w:r>
        <w:t xml:space="preserve"> de la Provincia del Neuquén, deben ser </w:t>
      </w:r>
      <w:r>
        <w:rPr>
          <w:b/>
        </w:rPr>
        <w:t>firmadas por el supervisor correspondiente o autoridad superior, según corresponda.</w:t>
      </w:r>
    </w:p>
    <w:p w14:paraId="16A59E3B" w14:textId="77777777" w:rsidR="00F8574D" w:rsidRDefault="0000000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Los agentes que se encuentran </w:t>
      </w:r>
      <w:r>
        <w:rPr>
          <w:b/>
        </w:rPr>
        <w:t>en uso de licencia política</w:t>
      </w:r>
      <w:r>
        <w:t xml:space="preserve">, enmarcada en el decreto </w:t>
      </w:r>
      <w:proofErr w:type="spellStart"/>
      <w:r>
        <w:t>Nº</w:t>
      </w:r>
      <w:proofErr w:type="spellEnd"/>
      <w:r>
        <w:t xml:space="preserve"> 0553/00, a los efectos del reconocimiento de su antigüedad en la docencia, deberán </w:t>
      </w:r>
      <w:r>
        <w:rPr>
          <w:b/>
        </w:rPr>
        <w:t xml:space="preserve">presentar constancia de servicio del cargo de base, constancia de servicio del organismo donde se desempeña y copia de la norma legal de designación que determina la licencia política. </w:t>
      </w:r>
    </w:p>
    <w:p w14:paraId="6AB3ED4F" w14:textId="77777777" w:rsidR="00F8574D" w:rsidRDefault="00000000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Los docentes con licencia sin goce de haberes, deben presentar también, constancia del establecimiento donde tiene el cargo licenciado, además la del organismo dónde está desempeñando sus funciones.</w:t>
      </w:r>
    </w:p>
    <w:p w14:paraId="13A3F287" w14:textId="77777777" w:rsidR="00F8574D" w:rsidRDefault="00000000">
      <w:pPr>
        <w:pStyle w:val="Prrafodelista"/>
        <w:numPr>
          <w:ilvl w:val="0"/>
          <w:numId w:val="13"/>
        </w:numPr>
        <w:spacing w:after="0" w:line="240" w:lineRule="auto"/>
        <w:jc w:val="both"/>
      </w:pPr>
      <w:r>
        <w:t>Los agentes que se encuentran en comisión de servicio, a los efectos del reconocimiento de su antigüedad en la docencia, deberán presentar constancia de servicio del cargo de base, constancia de servicio del organismo donde se desempeña y copia de la norma legal de designación que determina la comisión de servicio.</w:t>
      </w:r>
    </w:p>
    <w:p w14:paraId="139BDE11" w14:textId="77777777" w:rsidR="00F8574D" w:rsidRDefault="00F8574D">
      <w:pPr>
        <w:spacing w:after="0" w:line="240" w:lineRule="auto"/>
        <w:jc w:val="both"/>
      </w:pPr>
    </w:p>
    <w:p w14:paraId="5DA2EE6B" w14:textId="757D32D2" w:rsidR="00F8574D" w:rsidRDefault="00F8574D">
      <w:pPr>
        <w:spacing w:after="0" w:line="240" w:lineRule="auto"/>
        <w:jc w:val="both"/>
      </w:pPr>
    </w:p>
    <w:p w14:paraId="5F138A70" w14:textId="77777777" w:rsidR="002A4680" w:rsidRDefault="002A4680">
      <w:pPr>
        <w:spacing w:after="0" w:line="240" w:lineRule="auto"/>
        <w:jc w:val="both"/>
      </w:pPr>
    </w:p>
    <w:p w14:paraId="4EA15A35" w14:textId="77777777" w:rsidR="00F8574D" w:rsidRDefault="00000000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2</w:t>
      </w:r>
      <w:r>
        <w:t xml:space="preserve">- </w:t>
      </w:r>
      <w:r>
        <w:rPr>
          <w:b/>
        </w:rPr>
        <w:t>OTROS TITULOS</w:t>
      </w:r>
    </w:p>
    <w:p w14:paraId="1F0E8D34" w14:textId="77777777" w:rsidR="00F8574D" w:rsidRDefault="00F8574D">
      <w:pPr>
        <w:spacing w:after="0" w:line="240" w:lineRule="auto"/>
        <w:jc w:val="both"/>
        <w:rPr>
          <w:b/>
        </w:rPr>
      </w:pPr>
    </w:p>
    <w:p w14:paraId="0C4BD797" w14:textId="77777777" w:rsidR="00F8574D" w:rsidRDefault="00000000">
      <w:pPr>
        <w:spacing w:after="0" w:line="240" w:lineRule="auto"/>
        <w:ind w:hanging="851"/>
        <w:jc w:val="both"/>
      </w:pPr>
      <w:r>
        <w:t xml:space="preserve">                                       Para la presentación de otros títulos docentes de nivel terciario o universitario, los mismos deben ser registrados por la Dirección de títulos y equivalencias del Consejo Provincial de Educación de la Provincia del Neuquén, según corresponda.</w:t>
      </w:r>
    </w:p>
    <w:p w14:paraId="549A6B36" w14:textId="77777777" w:rsidR="00F8574D" w:rsidRDefault="00F8574D">
      <w:pPr>
        <w:spacing w:after="0" w:line="240" w:lineRule="auto"/>
        <w:jc w:val="both"/>
      </w:pPr>
    </w:p>
    <w:p w14:paraId="430FC8AA" w14:textId="77777777" w:rsidR="00F8574D" w:rsidRDefault="00F8574D">
      <w:pPr>
        <w:spacing w:after="0" w:line="240" w:lineRule="auto"/>
        <w:jc w:val="both"/>
      </w:pPr>
    </w:p>
    <w:p w14:paraId="4F91F7A0" w14:textId="77777777" w:rsidR="00F8574D" w:rsidRDefault="00000000">
      <w:pPr>
        <w:spacing w:after="0" w:line="240" w:lineRule="auto"/>
        <w:jc w:val="both"/>
        <w:rPr>
          <w:b/>
        </w:rPr>
      </w:pPr>
      <w:r>
        <w:rPr>
          <w:b/>
        </w:rPr>
        <w:t>3- CURSOS</w:t>
      </w:r>
    </w:p>
    <w:p w14:paraId="2DD5951C" w14:textId="77777777" w:rsidR="00F8574D" w:rsidRDefault="00000000">
      <w:pPr>
        <w:spacing w:after="0" w:line="240" w:lineRule="auto"/>
        <w:jc w:val="both"/>
      </w:pPr>
      <w:r>
        <w:t xml:space="preserve">              Las certificaciones de cursos deberán exhibir: </w:t>
      </w:r>
    </w:p>
    <w:p w14:paraId="75C620CB" w14:textId="77777777" w:rsidR="00F8574D" w:rsidRDefault="00000000">
      <w:pPr>
        <w:spacing w:after="0" w:line="240" w:lineRule="auto"/>
        <w:jc w:val="both"/>
      </w:pPr>
      <w:r>
        <w:t>- Sello de tinta de la Institución organizadora y/o código QR</w:t>
      </w:r>
    </w:p>
    <w:p w14:paraId="4CE512D7" w14:textId="77777777" w:rsidR="00F8574D" w:rsidRDefault="00000000">
      <w:pPr>
        <w:spacing w:after="0" w:line="240" w:lineRule="auto"/>
        <w:jc w:val="both"/>
      </w:pPr>
      <w:r>
        <w:t xml:space="preserve">- Firma y sello aclaratorio de los responsables y/o disertantes. </w:t>
      </w:r>
    </w:p>
    <w:p w14:paraId="0B10AF21" w14:textId="77777777" w:rsidR="00F8574D" w:rsidRDefault="00000000">
      <w:pPr>
        <w:spacing w:after="0" w:line="240" w:lineRule="auto"/>
        <w:jc w:val="both"/>
      </w:pPr>
      <w:r>
        <w:t xml:space="preserve">- Número de resolución (debe coincidir con el año de realización) </w:t>
      </w:r>
    </w:p>
    <w:p w14:paraId="1A1B437B" w14:textId="77777777" w:rsidR="00F8574D" w:rsidRDefault="00000000">
      <w:pPr>
        <w:spacing w:after="0" w:line="240" w:lineRule="auto"/>
        <w:jc w:val="both"/>
      </w:pPr>
      <w:r>
        <w:t xml:space="preserve">- Carga horaria </w:t>
      </w:r>
    </w:p>
    <w:p w14:paraId="22F88BE5" w14:textId="77777777" w:rsidR="00F8574D" w:rsidRDefault="00000000">
      <w:pPr>
        <w:spacing w:after="0" w:line="240" w:lineRule="auto"/>
        <w:ind w:left="851" w:hanging="851"/>
        <w:jc w:val="both"/>
      </w:pPr>
      <w:r>
        <w:t>- Evaluación aprobada</w:t>
      </w:r>
    </w:p>
    <w:p w14:paraId="341B8B3C" w14:textId="77777777" w:rsidR="00F8574D" w:rsidRDefault="00000000">
      <w:pPr>
        <w:spacing w:after="0" w:line="240" w:lineRule="auto"/>
        <w:ind w:left="851" w:hanging="851"/>
        <w:jc w:val="both"/>
        <w:rPr>
          <w:b/>
        </w:rPr>
      </w:pPr>
      <w:r>
        <w:t xml:space="preserve"> </w:t>
      </w:r>
      <w:r>
        <w:rPr>
          <w:b/>
        </w:rPr>
        <w:t>Deben ser posteriores a la obtención del título docente</w:t>
      </w:r>
    </w:p>
    <w:p w14:paraId="1FB95BBC" w14:textId="77777777" w:rsidR="00F8574D" w:rsidRDefault="00F8574D">
      <w:pPr>
        <w:spacing w:after="0" w:line="240" w:lineRule="auto"/>
        <w:ind w:firstLine="708"/>
        <w:jc w:val="both"/>
      </w:pPr>
    </w:p>
    <w:p w14:paraId="2500F418" w14:textId="77777777" w:rsidR="00F8574D" w:rsidRDefault="00F8574D">
      <w:pPr>
        <w:spacing w:after="0" w:line="240" w:lineRule="auto"/>
        <w:ind w:firstLine="708"/>
        <w:jc w:val="both"/>
      </w:pPr>
    </w:p>
    <w:p w14:paraId="30A10A6C" w14:textId="77777777" w:rsidR="00F8574D" w:rsidRDefault="00F8574D">
      <w:pPr>
        <w:spacing w:after="0" w:line="240" w:lineRule="auto"/>
        <w:ind w:firstLine="708"/>
        <w:jc w:val="both"/>
      </w:pPr>
    </w:p>
    <w:p w14:paraId="2D199293" w14:textId="77777777" w:rsidR="00F8574D" w:rsidRDefault="00000000">
      <w:pPr>
        <w:spacing w:after="0" w:line="240" w:lineRule="auto"/>
        <w:jc w:val="both"/>
        <w:rPr>
          <w:b/>
        </w:rPr>
      </w:pPr>
      <w:r>
        <w:t xml:space="preserve">4- </w:t>
      </w:r>
      <w:r>
        <w:rPr>
          <w:b/>
        </w:rPr>
        <w:t>OTROS ANTECEDENTES</w:t>
      </w:r>
    </w:p>
    <w:p w14:paraId="4918D3DD" w14:textId="77777777" w:rsidR="00F8574D" w:rsidRDefault="00000000">
      <w:pPr>
        <w:spacing w:after="0" w:line="240" w:lineRule="auto"/>
        <w:jc w:val="both"/>
      </w:pPr>
      <w:r>
        <w:t xml:space="preserve">               Seminarios, congresos, simposios, etc., deberán ser extendidas por organismos oficiales o entidades con reconocimiento oficial (personería Jurídica). </w:t>
      </w:r>
    </w:p>
    <w:p w14:paraId="5884A38B" w14:textId="77777777" w:rsidR="00F8574D" w:rsidRDefault="00F8574D">
      <w:pPr>
        <w:spacing w:after="0" w:line="240" w:lineRule="auto"/>
        <w:jc w:val="both"/>
      </w:pPr>
    </w:p>
    <w:p w14:paraId="7382F8AA" w14:textId="77777777" w:rsidR="00F8574D" w:rsidRDefault="00000000">
      <w:pPr>
        <w:spacing w:after="0" w:line="240" w:lineRule="auto"/>
        <w:ind w:firstLine="708"/>
        <w:jc w:val="both"/>
      </w:pPr>
      <w:r>
        <w:t xml:space="preserve">En caso de certificados con sellos en bajo relieve, las fotocopias deberán ser autenticadas por la Dirección de títulos y equivalencias del Consejo Provincial de Educación de la Provincia del Neuquén. </w:t>
      </w:r>
    </w:p>
    <w:p w14:paraId="028A848D" w14:textId="77777777" w:rsidR="00F8574D" w:rsidRDefault="00000000">
      <w:pPr>
        <w:spacing w:after="0" w:line="240" w:lineRule="auto"/>
        <w:ind w:firstLine="708"/>
        <w:jc w:val="both"/>
      </w:pPr>
      <w:r>
        <w:t xml:space="preserve">En el caso de los cursos con certificaciones virtuales, deben contar con las características descriptas anteriormente para ser valorados. </w:t>
      </w:r>
    </w:p>
    <w:p w14:paraId="170BD331" w14:textId="77777777" w:rsidR="00F8574D" w:rsidRDefault="00000000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Las certificaciones de cursos, seminarios, congresos, simposios, etc., en carácter de disertante, deberán estar acompañadas del trabajo presentado ante el organismo oficial que avaló dicho trabajo, con sellos y firmas correspondientes de la institución organizadora, además debe cumplir con los requisitos anteriormente mencionados.</w:t>
      </w:r>
    </w:p>
    <w:p w14:paraId="3BB1BA99" w14:textId="77777777" w:rsidR="00F8574D" w:rsidRDefault="00000000">
      <w:pPr>
        <w:spacing w:after="0" w:line="240" w:lineRule="auto"/>
        <w:ind w:left="851" w:hanging="143"/>
        <w:jc w:val="both"/>
        <w:rPr>
          <w:b/>
        </w:rPr>
      </w:pPr>
      <w:r>
        <w:rPr>
          <w:b/>
        </w:rPr>
        <w:t>Deben ser posteriores a la obtención del título docente.</w:t>
      </w:r>
    </w:p>
    <w:p w14:paraId="2C50481D" w14:textId="77777777" w:rsidR="00F8574D" w:rsidRDefault="00F8574D">
      <w:pPr>
        <w:spacing w:after="0" w:line="240" w:lineRule="auto"/>
        <w:ind w:firstLine="708"/>
        <w:jc w:val="both"/>
      </w:pPr>
    </w:p>
    <w:p w14:paraId="1EEB53C8" w14:textId="77777777" w:rsidR="00F8574D" w:rsidRDefault="00F8574D">
      <w:pPr>
        <w:spacing w:after="0" w:line="240" w:lineRule="auto"/>
        <w:ind w:firstLine="708"/>
        <w:jc w:val="both"/>
      </w:pPr>
    </w:p>
    <w:p w14:paraId="44F9F1ED" w14:textId="77777777" w:rsidR="00F8574D" w:rsidRDefault="00000000">
      <w:pPr>
        <w:spacing w:after="0" w:line="240" w:lineRule="auto"/>
        <w:jc w:val="both"/>
        <w:rPr>
          <w:b/>
        </w:rPr>
      </w:pPr>
      <w:r>
        <w:rPr>
          <w:b/>
        </w:rPr>
        <w:t>5- ENCUENTROS – TORNEOS</w:t>
      </w:r>
    </w:p>
    <w:p w14:paraId="43C2FBDF" w14:textId="77777777" w:rsidR="00F8574D" w:rsidRDefault="00000000">
      <w:pPr>
        <w:spacing w:after="0" w:line="240" w:lineRule="auto"/>
        <w:jc w:val="both"/>
      </w:pPr>
      <w:r>
        <w:t xml:space="preserve">              Las constancias o certificaciones de encuentros y/o torneos, deben detallar nombre y apellido del docente, número de DNI, la función desempeñada por el docente y los días de realización. Asimismo, deberán exhibir sello de tinta de la institución organizadora, como así también la firma y sello aclaratorio de los responsables de la organización. Los mismos serán valorados desde la instancia local y se considerarán </w:t>
      </w:r>
      <w:r>
        <w:rPr>
          <w:b/>
        </w:rPr>
        <w:t>hasta dos</w:t>
      </w:r>
      <w:r>
        <w:t xml:space="preserve"> participaciones por año lectivo.</w:t>
      </w:r>
    </w:p>
    <w:p w14:paraId="2A456DA2" w14:textId="77777777" w:rsidR="00F8574D" w:rsidRDefault="00000000">
      <w:pPr>
        <w:spacing w:after="0" w:line="240" w:lineRule="auto"/>
        <w:jc w:val="both"/>
      </w:pPr>
      <w:r>
        <w:tab/>
        <w:t>Las constancias de INTERCEF deben estar firmadas por el supervisor o por la dirección de Educación Física.</w:t>
      </w:r>
    </w:p>
    <w:p w14:paraId="448BAE9A" w14:textId="77777777" w:rsidR="00F8574D" w:rsidRDefault="00F8574D">
      <w:pPr>
        <w:spacing w:after="0" w:line="240" w:lineRule="auto"/>
        <w:jc w:val="both"/>
      </w:pPr>
    </w:p>
    <w:p w14:paraId="3DB6201D" w14:textId="77777777" w:rsidR="00F8574D" w:rsidRDefault="00F8574D">
      <w:pPr>
        <w:spacing w:after="0" w:line="240" w:lineRule="auto"/>
        <w:jc w:val="both"/>
      </w:pPr>
    </w:p>
    <w:p w14:paraId="0EFACE08" w14:textId="77777777" w:rsidR="00F8574D" w:rsidRDefault="00000000">
      <w:pPr>
        <w:spacing w:after="0" w:line="240" w:lineRule="auto"/>
        <w:jc w:val="both"/>
      </w:pPr>
      <w:r>
        <w:rPr>
          <w:b/>
        </w:rPr>
        <w:t>6- CAMPAMENTOS EDUCATIVOS</w:t>
      </w:r>
      <w:r>
        <w:t xml:space="preserve"> </w:t>
      </w:r>
    </w:p>
    <w:p w14:paraId="46BEC60C" w14:textId="77777777" w:rsidR="00F8574D" w:rsidRDefault="00F8574D">
      <w:pPr>
        <w:spacing w:after="0" w:line="240" w:lineRule="auto"/>
        <w:jc w:val="both"/>
      </w:pPr>
    </w:p>
    <w:p w14:paraId="1FC09C98" w14:textId="77777777" w:rsidR="00F8574D" w:rsidRDefault="00000000">
      <w:pPr>
        <w:spacing w:after="0" w:line="240" w:lineRule="auto"/>
        <w:jc w:val="both"/>
      </w:pPr>
      <w:r>
        <w:t xml:space="preserve">              Las constancias o certificaciones de participación en campamentos educativos, deben detallar: nombre y apellido del docente, número de DNI, la función desempeñada por el docente y los días de realización y/o carga horaria y se consideraran </w:t>
      </w:r>
      <w:r>
        <w:rPr>
          <w:b/>
        </w:rPr>
        <w:t>hasta dos</w:t>
      </w:r>
      <w:r>
        <w:t xml:space="preserve"> participaciones por año lectivo, las </w:t>
      </w:r>
      <w:r>
        <w:rPr>
          <w:b/>
        </w:rPr>
        <w:t>constancias de plan de verano no son computables</w:t>
      </w:r>
      <w:r>
        <w:t>. -</w:t>
      </w:r>
    </w:p>
    <w:p w14:paraId="3B442BB7" w14:textId="77777777" w:rsidR="00F8574D" w:rsidRDefault="00000000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 xml:space="preserve">Campamentos educativos realizados en PCE de la Provincia del Neuquén serán firmadas por los directores y/o </w:t>
      </w:r>
      <w:proofErr w:type="gramStart"/>
      <w:r>
        <w:t>Vicedirector</w:t>
      </w:r>
      <w:proofErr w:type="gramEnd"/>
      <w:r>
        <w:t xml:space="preserve"> de las PCE donde se realizó el mismo.</w:t>
      </w:r>
    </w:p>
    <w:p w14:paraId="414DE3AC" w14:textId="77777777" w:rsidR="00F8574D" w:rsidRDefault="00000000">
      <w:pPr>
        <w:pStyle w:val="Prrafodelista"/>
        <w:numPr>
          <w:ilvl w:val="0"/>
          <w:numId w:val="19"/>
        </w:numPr>
        <w:spacing w:after="0" w:line="240" w:lineRule="auto"/>
        <w:ind w:left="426" w:hanging="66"/>
        <w:jc w:val="both"/>
      </w:pPr>
      <w:r>
        <w:t>Campamentos educativos realizados en otros lugares dentro o fuera de la Provincia del Neuquén, serán firmadas por el supervisor de educación física del nivel que corresponda o por el director del establecimiento, adjuntando copia de nota de autorización firmada por el supervisor de educación física.</w:t>
      </w:r>
    </w:p>
    <w:p w14:paraId="64240F4E" w14:textId="77777777" w:rsidR="00F8574D" w:rsidRDefault="00F8574D">
      <w:pPr>
        <w:spacing w:after="0" w:line="240" w:lineRule="auto"/>
        <w:jc w:val="both"/>
      </w:pPr>
    </w:p>
    <w:p w14:paraId="566C0AA9" w14:textId="77777777" w:rsidR="00F8574D" w:rsidRDefault="00F8574D">
      <w:pPr>
        <w:spacing w:after="0" w:line="240" w:lineRule="auto"/>
        <w:jc w:val="both"/>
      </w:pPr>
    </w:p>
    <w:p w14:paraId="09E1E1BF" w14:textId="77777777" w:rsidR="00F8574D" w:rsidRDefault="00000000">
      <w:pPr>
        <w:spacing w:after="0" w:line="240" w:lineRule="auto"/>
        <w:jc w:val="both"/>
        <w:rPr>
          <w:b/>
        </w:rPr>
      </w:pPr>
      <w:r>
        <w:t xml:space="preserve">7- </w:t>
      </w:r>
      <w:r>
        <w:rPr>
          <w:b/>
        </w:rPr>
        <w:t>VIAJES DE ESTUDIOS</w:t>
      </w:r>
    </w:p>
    <w:p w14:paraId="399E0287" w14:textId="77777777" w:rsidR="00F8574D" w:rsidRDefault="00F8574D">
      <w:pPr>
        <w:spacing w:after="0" w:line="240" w:lineRule="auto"/>
        <w:jc w:val="both"/>
        <w:rPr>
          <w:b/>
        </w:rPr>
      </w:pPr>
    </w:p>
    <w:p w14:paraId="7DD3B9F9" w14:textId="77777777" w:rsidR="00F8574D" w:rsidRDefault="00000000">
      <w:pPr>
        <w:spacing w:after="0" w:line="240" w:lineRule="auto"/>
        <w:jc w:val="both"/>
      </w:pPr>
      <w:r>
        <w:t xml:space="preserve">             Las constancias o certificaciones de participación en viajes de estudio, serán firmadas por el supervisor institucional del nivel que corresponda o por el director del establecimiento, adjuntando copia de nota de autorización firmada por el supervisor. (resolución 2183) y se consideraran </w:t>
      </w:r>
      <w:r>
        <w:rPr>
          <w:b/>
        </w:rPr>
        <w:t>hasta dos</w:t>
      </w:r>
      <w:r>
        <w:t xml:space="preserve"> participaciones por año. -</w:t>
      </w:r>
    </w:p>
    <w:p w14:paraId="3E9289DB" w14:textId="77777777" w:rsidR="00F8574D" w:rsidRDefault="00F8574D">
      <w:pPr>
        <w:spacing w:after="0" w:line="240" w:lineRule="auto"/>
        <w:jc w:val="both"/>
      </w:pPr>
    </w:p>
    <w:p w14:paraId="16BF6EE7" w14:textId="77777777" w:rsidR="00F8574D" w:rsidRDefault="00F8574D">
      <w:pPr>
        <w:spacing w:after="0" w:line="240" w:lineRule="auto"/>
        <w:jc w:val="both"/>
      </w:pPr>
    </w:p>
    <w:p w14:paraId="490E4D50" w14:textId="77777777" w:rsidR="00F8574D" w:rsidRDefault="00000000">
      <w:pPr>
        <w:spacing w:after="0" w:line="240" w:lineRule="auto"/>
        <w:jc w:val="both"/>
        <w:rPr>
          <w:b/>
        </w:rPr>
      </w:pPr>
      <w:r>
        <w:t xml:space="preserve">8- </w:t>
      </w:r>
      <w:r>
        <w:rPr>
          <w:b/>
        </w:rPr>
        <w:t>CONCURSOS GANADOS</w:t>
      </w:r>
    </w:p>
    <w:p w14:paraId="44B8D526" w14:textId="77777777" w:rsidR="00F8574D" w:rsidRDefault="00000000">
      <w:pPr>
        <w:pStyle w:val="Prrafodelista"/>
        <w:numPr>
          <w:ilvl w:val="0"/>
          <w:numId w:val="21"/>
        </w:numPr>
        <w:spacing w:after="0" w:line="240" w:lineRule="auto"/>
        <w:jc w:val="both"/>
      </w:pPr>
      <w:r>
        <w:rPr>
          <w:sz w:val="20"/>
          <w:szCs w:val="20"/>
          <w:u w:val="single"/>
        </w:rPr>
        <w:t>NIVEL MEDIO</w:t>
      </w:r>
      <w:r>
        <w:t xml:space="preserve">: Se valorarán con la presentación del acta de toma de posesión, con </w:t>
      </w:r>
      <w:proofErr w:type="spellStart"/>
      <w:r>
        <w:t>Nº</w:t>
      </w:r>
      <w:proofErr w:type="spellEnd"/>
      <w:r>
        <w:t xml:space="preserve"> de resolución de designación y la constancia de servicio que acredite un mínimo de tres (3) meses en el cargo u horas cátedras. </w:t>
      </w:r>
    </w:p>
    <w:p w14:paraId="01D5D98B" w14:textId="77777777" w:rsidR="00F8574D" w:rsidRDefault="00000000">
      <w:pPr>
        <w:pStyle w:val="Prrafodelista"/>
        <w:numPr>
          <w:ilvl w:val="0"/>
          <w:numId w:val="20"/>
        </w:numPr>
        <w:spacing w:after="0" w:line="240" w:lineRule="auto"/>
        <w:jc w:val="both"/>
      </w:pPr>
      <w:r>
        <w:rPr>
          <w:sz w:val="20"/>
          <w:szCs w:val="20"/>
          <w:u w:val="single"/>
        </w:rPr>
        <w:t>NIVEL PRIMARIO</w:t>
      </w:r>
      <w:r>
        <w:t xml:space="preserve">: Se valorarán con la presentación de la fotocopia del cuaderno de actuación donde conste la toma de posesión, con el </w:t>
      </w:r>
      <w:proofErr w:type="spellStart"/>
      <w:r>
        <w:t>Nº</w:t>
      </w:r>
      <w:proofErr w:type="spellEnd"/>
      <w:r>
        <w:t xml:space="preserve"> de resolución de designación o copia de la resolución de designación, y la constancia de servicio que acredite un mínimo de tres (3) meses en el cargo.</w:t>
      </w:r>
    </w:p>
    <w:p w14:paraId="04074898" w14:textId="77777777" w:rsidR="00F8574D" w:rsidRDefault="00F8574D">
      <w:pPr>
        <w:pStyle w:val="Prrafodelista"/>
        <w:spacing w:after="0" w:line="240" w:lineRule="auto"/>
        <w:jc w:val="both"/>
      </w:pPr>
    </w:p>
    <w:p w14:paraId="2678B14F" w14:textId="77777777" w:rsidR="00F8574D" w:rsidRDefault="00F8574D">
      <w:pPr>
        <w:spacing w:after="0" w:line="240" w:lineRule="auto"/>
        <w:jc w:val="both"/>
      </w:pPr>
    </w:p>
    <w:p w14:paraId="7F36F61C" w14:textId="77777777" w:rsidR="00F8574D" w:rsidRDefault="00000000">
      <w:pPr>
        <w:spacing w:after="0" w:line="240" w:lineRule="auto"/>
        <w:jc w:val="both"/>
      </w:pPr>
      <w:r>
        <w:t xml:space="preserve">9- </w:t>
      </w:r>
      <w:r>
        <w:rPr>
          <w:b/>
        </w:rPr>
        <w:t>HOJAS DE CALIFICACION ANUAL</w:t>
      </w:r>
      <w:r>
        <w:t>:</w:t>
      </w:r>
    </w:p>
    <w:p w14:paraId="7A8C79A1" w14:textId="77777777" w:rsidR="00F8574D" w:rsidRDefault="00F8574D">
      <w:pPr>
        <w:spacing w:after="0" w:line="240" w:lineRule="auto"/>
        <w:jc w:val="both"/>
      </w:pPr>
    </w:p>
    <w:p w14:paraId="7A231BD5" w14:textId="77777777" w:rsidR="00F8574D" w:rsidRDefault="00000000">
      <w:pPr>
        <w:spacing w:after="0" w:line="240" w:lineRule="auto"/>
        <w:jc w:val="both"/>
        <w:rPr>
          <w:b/>
        </w:rPr>
      </w:pPr>
      <w:r>
        <w:tab/>
        <w:t>Las hojas de calificación anual deberán ser cargadas por el equipo directivo de cada institución en el SIUNED.</w:t>
      </w:r>
    </w:p>
    <w:p w14:paraId="2FEFAE72" w14:textId="77777777" w:rsidR="00F8574D" w:rsidRDefault="00000000">
      <w:pPr>
        <w:spacing w:after="0" w:line="240" w:lineRule="auto"/>
        <w:ind w:firstLine="708"/>
        <w:jc w:val="both"/>
        <w:rPr>
          <w:b/>
        </w:rPr>
      </w:pPr>
      <w:r>
        <w:t xml:space="preserve">En caso de estar en cambio de funciones o afectaciones se debe </w:t>
      </w:r>
      <w:r>
        <w:rPr>
          <w:b/>
        </w:rPr>
        <w:t>presentar igual la hoja de calificación Anual, en donde conste la situación del docente. -</w:t>
      </w:r>
    </w:p>
    <w:p w14:paraId="19040CD4" w14:textId="77777777" w:rsidR="00F8574D" w:rsidRDefault="00F8574D">
      <w:pPr>
        <w:pStyle w:val="Prrafodelista"/>
        <w:spacing w:after="0" w:line="240" w:lineRule="auto"/>
        <w:ind w:left="1428"/>
        <w:jc w:val="both"/>
      </w:pPr>
    </w:p>
    <w:p w14:paraId="4B6CEA72" w14:textId="77777777" w:rsidR="00F8574D" w:rsidRDefault="00F8574D">
      <w:pPr>
        <w:pStyle w:val="Prrafodelista"/>
        <w:spacing w:after="0" w:line="240" w:lineRule="auto"/>
        <w:ind w:left="1428"/>
        <w:jc w:val="both"/>
      </w:pPr>
    </w:p>
    <w:p w14:paraId="2C6AF18E" w14:textId="77777777" w:rsidR="00F8574D" w:rsidRDefault="00F8574D">
      <w:pPr>
        <w:pStyle w:val="Prrafodelista"/>
        <w:spacing w:after="0" w:line="240" w:lineRule="auto"/>
        <w:ind w:left="1428"/>
        <w:jc w:val="both"/>
      </w:pPr>
    </w:p>
    <w:p w14:paraId="1DC19BC5" w14:textId="77777777" w:rsidR="00F8574D" w:rsidRDefault="00000000">
      <w:pPr>
        <w:spacing w:after="0" w:line="240" w:lineRule="auto"/>
        <w:jc w:val="both"/>
        <w:rPr>
          <w:b/>
        </w:rPr>
      </w:pPr>
      <w:r>
        <w:rPr>
          <w:b/>
        </w:rPr>
        <w:t>MISMO PUNTAJE:</w:t>
      </w:r>
    </w:p>
    <w:p w14:paraId="27819D79" w14:textId="77777777" w:rsidR="00F8574D" w:rsidRDefault="00000000">
      <w:pPr>
        <w:spacing w:after="0" w:line="240" w:lineRule="auto"/>
        <w:jc w:val="both"/>
      </w:pPr>
      <w:r>
        <w:t>Para el caso de empate de dos o más profesores/as, se resolverá la prioridad, teniendo en cuenta:</w:t>
      </w:r>
    </w:p>
    <w:p w14:paraId="3282FAAF" w14:textId="77777777" w:rsidR="00F8574D" w:rsidRDefault="00F8574D">
      <w:pPr>
        <w:spacing w:after="0" w:line="240" w:lineRule="auto"/>
        <w:jc w:val="both"/>
      </w:pPr>
    </w:p>
    <w:p w14:paraId="65D7C93D" w14:textId="77777777" w:rsidR="00F8574D" w:rsidRDefault="00000000">
      <w:pPr>
        <w:spacing w:after="0" w:line="240" w:lineRule="auto"/>
        <w:jc w:val="both"/>
        <w:rPr>
          <w:b/>
        </w:rPr>
      </w:pPr>
      <w:r>
        <w:rPr>
          <w:b/>
        </w:rPr>
        <w:t xml:space="preserve">C.E.F   </w:t>
      </w:r>
      <w:proofErr w:type="gramStart"/>
      <w:r>
        <w:rPr>
          <w:b/>
        </w:rPr>
        <w:t>-  P.C</w:t>
      </w:r>
      <w:proofErr w:type="gramEnd"/>
      <w:r>
        <w:rPr>
          <w:b/>
        </w:rPr>
        <w:t>:</w:t>
      </w:r>
    </w:p>
    <w:p w14:paraId="225015CF" w14:textId="77777777" w:rsidR="00F8574D" w:rsidRDefault="00000000">
      <w:pPr>
        <w:spacing w:after="0" w:line="240" w:lineRule="auto"/>
        <w:jc w:val="both"/>
      </w:pPr>
      <w:r>
        <w:t>1º. Promedio de título</w:t>
      </w:r>
    </w:p>
    <w:p w14:paraId="75616835" w14:textId="77777777" w:rsidR="00F8574D" w:rsidRDefault="00000000">
      <w:pPr>
        <w:spacing w:after="0" w:line="240" w:lineRule="auto"/>
        <w:jc w:val="both"/>
      </w:pPr>
      <w:r>
        <w:t>2º. Servicios docentes generales</w:t>
      </w:r>
    </w:p>
    <w:p w14:paraId="34E7BA6E" w14:textId="77777777" w:rsidR="00F8574D" w:rsidRDefault="00000000">
      <w:pPr>
        <w:spacing w:after="0" w:line="240" w:lineRule="auto"/>
        <w:jc w:val="both"/>
      </w:pPr>
      <w:r>
        <w:t>3º. Servicios docentes en CEF y PCE</w:t>
      </w:r>
    </w:p>
    <w:p w14:paraId="38E7ED7F" w14:textId="77777777" w:rsidR="00F8574D" w:rsidRDefault="00F8574D">
      <w:pPr>
        <w:rPr>
          <w:color w:val="0F243E" w:themeColor="text2" w:themeShade="80"/>
        </w:rPr>
      </w:pPr>
    </w:p>
    <w:sectPr w:rsidR="00F8574D">
      <w:headerReference w:type="default" r:id="rId8"/>
      <w:footerReference w:type="default" r:id="rId9"/>
      <w:pgSz w:w="12240" w:h="20160" w:code="5"/>
      <w:pgMar w:top="239" w:right="1701" w:bottom="284" w:left="1701" w:header="142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92A6" w14:textId="77777777" w:rsidR="004C3FD4" w:rsidRDefault="004C3FD4">
      <w:pPr>
        <w:spacing w:after="0" w:line="240" w:lineRule="auto"/>
      </w:pPr>
      <w:r>
        <w:separator/>
      </w:r>
    </w:p>
  </w:endnote>
  <w:endnote w:type="continuationSeparator" w:id="0">
    <w:p w14:paraId="0B0537F9" w14:textId="77777777" w:rsidR="004C3FD4" w:rsidRDefault="004C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8235"/>
      <w:docPartObj>
        <w:docPartGallery w:val="Page Numbers (Bottom of Page)"/>
        <w:docPartUnique/>
      </w:docPartObj>
    </w:sdtPr>
    <w:sdtContent>
      <w:p w14:paraId="510A3F58" w14:textId="77777777" w:rsidR="00F8574D" w:rsidRDefault="00F8574D">
        <w:pPr>
          <w:pStyle w:val="Piedepgina"/>
          <w:jc w:val="center"/>
        </w:pPr>
      </w:p>
      <w:p w14:paraId="112CE8D7" w14:textId="77777777" w:rsidR="00F8574D" w:rsidRDefault="00000000">
        <w:pPr>
          <w:pStyle w:val="Piedepgina"/>
          <w:jc w:val="center"/>
        </w:pPr>
        <w:r>
          <w:t xml:space="preserve">JUNTA DE CLASIFICACION AD – HOC DE EDUCACION FISICA </w:t>
        </w:r>
      </w:p>
      <w:p w14:paraId="02ED39BB" w14:textId="77777777" w:rsidR="00F8574D" w:rsidRDefault="00000000">
        <w:pPr>
          <w:pStyle w:val="Piedepgina"/>
          <w:jc w:val="center"/>
        </w:pPr>
        <w:r>
          <w:t xml:space="preserve">CEF </w:t>
        </w:r>
        <w:proofErr w:type="spellStart"/>
        <w:r>
          <w:t>Nº</w:t>
        </w:r>
        <w:proofErr w:type="spellEnd"/>
        <w:r>
          <w:t xml:space="preserve"> 1 – Roca 987 – Neuquén Capital</w:t>
        </w:r>
      </w:p>
      <w:p w14:paraId="61CC6232" w14:textId="77777777" w:rsidR="00F8574D" w:rsidRDefault="00000000">
        <w:pPr>
          <w:pStyle w:val="Piedepgina"/>
          <w:jc w:val="center"/>
        </w:pPr>
        <w:r>
          <w:t>TE: 0299</w:t>
        </w:r>
        <w:proofErr w:type="gramStart"/>
        <w:r>
          <w:t>-  155660575</w:t>
        </w:r>
        <w:proofErr w:type="gramEnd"/>
        <w:r>
          <w:t>. Correo: juntaadhocedufisica@neuquen.gov.ar</w:t>
        </w:r>
      </w:p>
      <w:p w14:paraId="78DFF8E5" w14:textId="77777777" w:rsidR="00F8574D" w:rsidRDefault="00000000">
        <w:pPr>
          <w:pStyle w:val="Piedepgina"/>
          <w:jc w:val="right"/>
        </w:pPr>
      </w:p>
    </w:sdtContent>
  </w:sdt>
  <w:p w14:paraId="435C6D24" w14:textId="77777777" w:rsidR="00F8574D" w:rsidRDefault="00F857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8CBD" w14:textId="77777777" w:rsidR="004C3FD4" w:rsidRDefault="004C3FD4">
      <w:pPr>
        <w:spacing w:after="0" w:line="240" w:lineRule="auto"/>
      </w:pPr>
      <w:r>
        <w:separator/>
      </w:r>
    </w:p>
  </w:footnote>
  <w:footnote w:type="continuationSeparator" w:id="0">
    <w:p w14:paraId="7331BDD3" w14:textId="77777777" w:rsidR="004C3FD4" w:rsidRDefault="004C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DA13" w14:textId="77777777" w:rsidR="00F8574D" w:rsidRDefault="00F8574D">
    <w:pPr>
      <w:pStyle w:val="Encabezado"/>
    </w:pPr>
  </w:p>
  <w:tbl>
    <w:tblPr>
      <w:tblStyle w:val="Tablaconcuadrcula"/>
      <w:tblW w:w="0" w:type="auto"/>
      <w:tblInd w:w="1526" w:type="dxa"/>
      <w:tblLook w:val="04A0" w:firstRow="1" w:lastRow="0" w:firstColumn="1" w:lastColumn="0" w:noHBand="0" w:noVBand="1"/>
    </w:tblPr>
    <w:tblGrid>
      <w:gridCol w:w="6095"/>
    </w:tblGrid>
    <w:tr w:rsidR="00F8574D" w14:paraId="3DAACE8A" w14:textId="77777777">
      <w:trPr>
        <w:trHeight w:val="1824"/>
      </w:trPr>
      <w:tc>
        <w:tcPr>
          <w:tcW w:w="6095" w:type="dxa"/>
        </w:tcPr>
        <w:p w14:paraId="2393CA38" w14:textId="77777777" w:rsidR="00F8574D" w:rsidRDefault="00000000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>
            <w:rPr>
              <w:rFonts w:ascii="Tahoma" w:hAnsi="Tahoma" w:cs="Tahoma"/>
              <w:b/>
              <w:noProof/>
              <w:sz w:val="26"/>
              <w:szCs w:val="26"/>
              <w:lang w:val="es-AR" w:eastAsia="es-AR"/>
            </w:rPr>
            <w:drawing>
              <wp:anchor distT="0" distB="0" distL="114300" distR="114300" simplePos="0" relativeHeight="251659264" behindDoc="0" locked="0" layoutInCell="1" allowOverlap="1" wp14:anchorId="06BF469B" wp14:editId="73045DCE">
                <wp:simplePos x="0" y="0"/>
                <wp:positionH relativeFrom="column">
                  <wp:posOffset>1417955</wp:posOffset>
                </wp:positionH>
                <wp:positionV relativeFrom="paragraph">
                  <wp:posOffset>120650</wp:posOffset>
                </wp:positionV>
                <wp:extent cx="850900" cy="600075"/>
                <wp:effectExtent l="19050" t="0" r="6350" b="0"/>
                <wp:wrapThrough wrapText="bothSides">
                  <wp:wrapPolygon edited="0">
                    <wp:start x="-484" y="0"/>
                    <wp:lineTo x="-484" y="21257"/>
                    <wp:lineTo x="21761" y="21257"/>
                    <wp:lineTo x="21761" y="0"/>
                    <wp:lineTo x="-484" y="0"/>
                  </wp:wrapPolygon>
                </wp:wrapThrough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ahoma" w:hAnsi="Tahoma" w:cs="Tahoma"/>
              <w:b/>
              <w:sz w:val="26"/>
              <w:szCs w:val="26"/>
            </w:rPr>
            <w:t xml:space="preserve"> </w:t>
          </w:r>
        </w:p>
        <w:p w14:paraId="77C18C79" w14:textId="77777777" w:rsidR="00F8574D" w:rsidRDefault="00F8574D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14:paraId="5736FEC2" w14:textId="77777777" w:rsidR="00F8574D" w:rsidRDefault="00F8574D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14:paraId="73D83B9B" w14:textId="77777777" w:rsidR="00F8574D" w:rsidRDefault="00F8574D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14:paraId="49738F10" w14:textId="77777777" w:rsidR="00F8574D" w:rsidRDefault="00000000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>
            <w:rPr>
              <w:rFonts w:ascii="Tahoma" w:hAnsi="Tahoma" w:cs="Tahoma"/>
              <w:b/>
              <w:sz w:val="26"/>
              <w:szCs w:val="26"/>
            </w:rPr>
            <w:t>PROVINCIA DEL NEUQUEN</w:t>
          </w:r>
        </w:p>
        <w:p w14:paraId="71442610" w14:textId="77777777" w:rsidR="00F8574D" w:rsidRDefault="00000000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CONSEJO PROVINCIAL DE EDUCACIÓN</w:t>
          </w:r>
        </w:p>
        <w:p w14:paraId="5E751811" w14:textId="77777777" w:rsidR="00F8574D" w:rsidRDefault="00000000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DIRECCION DE EDUCACION FISICA</w:t>
          </w:r>
        </w:p>
        <w:p w14:paraId="4D291F83" w14:textId="77777777" w:rsidR="00F8574D" w:rsidRDefault="00000000">
          <w:pPr>
            <w:jc w:val="center"/>
          </w:pPr>
          <w:r>
            <w:rPr>
              <w:rFonts w:ascii="Tahoma" w:hAnsi="Tahoma" w:cs="Tahoma"/>
              <w:b/>
              <w:sz w:val="20"/>
              <w:szCs w:val="20"/>
            </w:rPr>
            <w:t xml:space="preserve">JUNTA DE CLASIFICACIÓN AD - HOC EDUCACIÓN FÍSICA </w:t>
          </w:r>
        </w:p>
      </w:tc>
    </w:tr>
  </w:tbl>
  <w:p w14:paraId="5CC257D4" w14:textId="77777777" w:rsidR="00F8574D" w:rsidRDefault="00F857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210F"/>
      </v:shape>
    </w:pict>
  </w:numPicBullet>
  <w:abstractNum w:abstractNumId="0" w15:restartNumberingAfterBreak="0">
    <w:nsid w:val="01ED212D"/>
    <w:multiLevelType w:val="hybridMultilevel"/>
    <w:tmpl w:val="85F0E0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40BDA"/>
    <w:multiLevelType w:val="hybridMultilevel"/>
    <w:tmpl w:val="942AB16C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3B13472"/>
    <w:multiLevelType w:val="hybridMultilevel"/>
    <w:tmpl w:val="FA66B72E"/>
    <w:lvl w:ilvl="0" w:tplc="2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C33192F"/>
    <w:multiLevelType w:val="hybridMultilevel"/>
    <w:tmpl w:val="0C08F1D8"/>
    <w:lvl w:ilvl="0" w:tplc="9CD64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5FBC"/>
    <w:multiLevelType w:val="hybridMultilevel"/>
    <w:tmpl w:val="DF3A4D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0959"/>
    <w:multiLevelType w:val="singleLevel"/>
    <w:tmpl w:val="98743CD0"/>
    <w:lvl w:ilvl="0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6" w15:restartNumberingAfterBreak="0">
    <w:nsid w:val="1F4544D0"/>
    <w:multiLevelType w:val="hybridMultilevel"/>
    <w:tmpl w:val="297257F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7773AD"/>
    <w:multiLevelType w:val="hybridMultilevel"/>
    <w:tmpl w:val="F24856E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74E46"/>
    <w:multiLevelType w:val="hybridMultilevel"/>
    <w:tmpl w:val="63CA9B6A"/>
    <w:lvl w:ilvl="0" w:tplc="2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FF92F84"/>
    <w:multiLevelType w:val="hybridMultilevel"/>
    <w:tmpl w:val="A4722C7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42879"/>
    <w:multiLevelType w:val="hybridMultilevel"/>
    <w:tmpl w:val="D05AB51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7F5E03"/>
    <w:multiLevelType w:val="hybridMultilevel"/>
    <w:tmpl w:val="64D6F812"/>
    <w:lvl w:ilvl="0" w:tplc="2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38C22708"/>
    <w:multiLevelType w:val="hybridMultilevel"/>
    <w:tmpl w:val="4EEACFA8"/>
    <w:lvl w:ilvl="0" w:tplc="0C0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BDA51EE"/>
    <w:multiLevelType w:val="hybridMultilevel"/>
    <w:tmpl w:val="CA92E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013E0"/>
    <w:multiLevelType w:val="hybridMultilevel"/>
    <w:tmpl w:val="33E08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9457D"/>
    <w:multiLevelType w:val="hybridMultilevel"/>
    <w:tmpl w:val="7EEA502A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C34D21"/>
    <w:multiLevelType w:val="hybridMultilevel"/>
    <w:tmpl w:val="84D6AF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13D60"/>
    <w:multiLevelType w:val="hybridMultilevel"/>
    <w:tmpl w:val="5B82ED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A3FE3"/>
    <w:multiLevelType w:val="hybridMultilevel"/>
    <w:tmpl w:val="0D3E4A5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45BEA"/>
    <w:multiLevelType w:val="hybridMultilevel"/>
    <w:tmpl w:val="750E2C9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81B46"/>
    <w:multiLevelType w:val="hybridMultilevel"/>
    <w:tmpl w:val="AF70DC0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E7F6B74"/>
    <w:multiLevelType w:val="hybridMultilevel"/>
    <w:tmpl w:val="22349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A2D36"/>
    <w:multiLevelType w:val="hybridMultilevel"/>
    <w:tmpl w:val="434C4E4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70592"/>
    <w:multiLevelType w:val="hybridMultilevel"/>
    <w:tmpl w:val="C13A6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77736"/>
    <w:multiLevelType w:val="hybridMultilevel"/>
    <w:tmpl w:val="18282EF2"/>
    <w:lvl w:ilvl="0" w:tplc="F454C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35EC5"/>
    <w:multiLevelType w:val="hybridMultilevel"/>
    <w:tmpl w:val="8B4A0940"/>
    <w:lvl w:ilvl="0" w:tplc="5936FA0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4559DC"/>
    <w:multiLevelType w:val="hybridMultilevel"/>
    <w:tmpl w:val="1F9ABE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5031D"/>
    <w:multiLevelType w:val="hybridMultilevel"/>
    <w:tmpl w:val="022A58B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97326"/>
    <w:multiLevelType w:val="hybridMultilevel"/>
    <w:tmpl w:val="A83820E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550555">
    <w:abstractNumId w:val="21"/>
  </w:num>
  <w:num w:numId="2" w16cid:durableId="1132358854">
    <w:abstractNumId w:val="23"/>
  </w:num>
  <w:num w:numId="3" w16cid:durableId="1264340220">
    <w:abstractNumId w:val="14"/>
  </w:num>
  <w:num w:numId="4" w16cid:durableId="1149857348">
    <w:abstractNumId w:val="26"/>
  </w:num>
  <w:num w:numId="5" w16cid:durableId="2040856841">
    <w:abstractNumId w:val="9"/>
  </w:num>
  <w:num w:numId="6" w16cid:durableId="1014920722">
    <w:abstractNumId w:val="0"/>
  </w:num>
  <w:num w:numId="7" w16cid:durableId="276571763">
    <w:abstractNumId w:val="5"/>
  </w:num>
  <w:num w:numId="8" w16cid:durableId="448863773">
    <w:abstractNumId w:val="15"/>
  </w:num>
  <w:num w:numId="9" w16cid:durableId="738094191">
    <w:abstractNumId w:val="12"/>
  </w:num>
  <w:num w:numId="10" w16cid:durableId="305361666">
    <w:abstractNumId w:val="13"/>
  </w:num>
  <w:num w:numId="11" w16cid:durableId="671226765">
    <w:abstractNumId w:val="10"/>
  </w:num>
  <w:num w:numId="12" w16cid:durableId="33118430">
    <w:abstractNumId w:val="6"/>
  </w:num>
  <w:num w:numId="13" w16cid:durableId="641665073">
    <w:abstractNumId w:val="11"/>
  </w:num>
  <w:num w:numId="14" w16cid:durableId="824735827">
    <w:abstractNumId w:val="1"/>
  </w:num>
  <w:num w:numId="15" w16cid:durableId="640036061">
    <w:abstractNumId w:val="8"/>
  </w:num>
  <w:num w:numId="16" w16cid:durableId="1670212678">
    <w:abstractNumId w:val="20"/>
  </w:num>
  <w:num w:numId="17" w16cid:durableId="1186553511">
    <w:abstractNumId w:val="24"/>
  </w:num>
  <w:num w:numId="18" w16cid:durableId="64717495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18379452">
    <w:abstractNumId w:val="17"/>
  </w:num>
  <w:num w:numId="20" w16cid:durableId="55978651">
    <w:abstractNumId w:val="16"/>
  </w:num>
  <w:num w:numId="21" w16cid:durableId="131948499">
    <w:abstractNumId w:val="4"/>
  </w:num>
  <w:num w:numId="22" w16cid:durableId="2036422031">
    <w:abstractNumId w:val="25"/>
  </w:num>
  <w:num w:numId="23" w16cid:durableId="1610820573">
    <w:abstractNumId w:val="7"/>
  </w:num>
  <w:num w:numId="24" w16cid:durableId="45692207">
    <w:abstractNumId w:val="18"/>
  </w:num>
  <w:num w:numId="25" w16cid:durableId="1770541925">
    <w:abstractNumId w:val="27"/>
  </w:num>
  <w:num w:numId="26" w16cid:durableId="871654440">
    <w:abstractNumId w:val="22"/>
  </w:num>
  <w:num w:numId="27" w16cid:durableId="1472357638">
    <w:abstractNumId w:val="19"/>
  </w:num>
  <w:num w:numId="28" w16cid:durableId="60056309">
    <w:abstractNumId w:val="28"/>
  </w:num>
  <w:num w:numId="29" w16cid:durableId="695693390">
    <w:abstractNumId w:val="3"/>
  </w:num>
  <w:num w:numId="30" w16cid:durableId="1248996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74D"/>
    <w:rsid w:val="000700F3"/>
    <w:rsid w:val="0019544D"/>
    <w:rsid w:val="001F6B4D"/>
    <w:rsid w:val="002A4680"/>
    <w:rsid w:val="004C3FD4"/>
    <w:rsid w:val="007C37AB"/>
    <w:rsid w:val="00F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82DD0"/>
  <w15:docId w15:val="{97EBC911-CD49-4BE1-8592-9B7B4E7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49BDE-0A69-4E73-9072-B41E3E05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1282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2019-05-21T15:04:00Z</cp:lastPrinted>
  <dcterms:created xsi:type="dcterms:W3CDTF">2022-01-07T14:26:00Z</dcterms:created>
  <dcterms:modified xsi:type="dcterms:W3CDTF">2023-04-14T14:47:00Z</dcterms:modified>
</cp:coreProperties>
</file>