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598" w:rsidRDefault="00417598">
      <w:pPr>
        <w:pStyle w:val="NormalWeb"/>
        <w:spacing w:after="0"/>
        <w:rPr>
          <w:sz w:val="22"/>
          <w:szCs w:val="22"/>
        </w:rPr>
      </w:pPr>
    </w:p>
    <w:p w:rsidR="00417598" w:rsidRDefault="00EC62DE">
      <w:pPr>
        <w:pStyle w:val="NormalWeb"/>
        <w:spacing w:after="0"/>
        <w:rPr>
          <w:sz w:val="22"/>
          <w:szCs w:val="22"/>
        </w:rPr>
      </w:pPr>
      <w:r>
        <w:rPr>
          <w:sz w:val="22"/>
          <w:szCs w:val="22"/>
        </w:rPr>
        <w:t>Estimadas/os colegas:</w:t>
      </w:r>
    </w:p>
    <w:p w:rsidR="00417598" w:rsidRDefault="00EC62DE">
      <w:pPr>
        <w:pStyle w:val="NormalWeb"/>
        <w:spacing w:after="0"/>
        <w:jc w:val="both"/>
        <w:rPr>
          <w:sz w:val="22"/>
          <w:szCs w:val="22"/>
        </w:rPr>
      </w:pPr>
      <w:r>
        <w:rPr>
          <w:sz w:val="22"/>
          <w:szCs w:val="22"/>
        </w:rPr>
        <w:t>Los saludamos cordialmente y los invitamos a seguir con el trabajo de revisión y actualización del diseño curricular vigente, que comenzamos el año pasado.</w:t>
      </w:r>
    </w:p>
    <w:p w:rsidR="00417598" w:rsidRDefault="00EC62DE">
      <w:pPr>
        <w:pStyle w:val="NormalWeb"/>
        <w:spacing w:after="0"/>
        <w:jc w:val="both"/>
        <w:rPr>
          <w:color w:val="000000"/>
          <w:sz w:val="22"/>
          <w:szCs w:val="22"/>
        </w:rPr>
      </w:pPr>
      <w:r>
        <w:rPr>
          <w:color w:val="000000"/>
          <w:sz w:val="22"/>
          <w:szCs w:val="22"/>
        </w:rPr>
        <w:t>Para iniciar con la tarea de esta primera jornada de la segunda etapa, acercamos a continuación una reseña de lo transitado hasta el momento.</w:t>
      </w:r>
    </w:p>
    <w:p w:rsidR="00417598" w:rsidRDefault="00EC62DE">
      <w:pPr>
        <w:pStyle w:val="NormalWeb"/>
        <w:jc w:val="both"/>
        <w:rPr>
          <w:sz w:val="22"/>
          <w:szCs w:val="22"/>
        </w:rPr>
      </w:pPr>
      <w:r>
        <w:rPr>
          <w:color w:val="000000"/>
          <w:sz w:val="22"/>
          <w:szCs w:val="22"/>
          <w:u w:val="single"/>
        </w:rPr>
        <w:t>Reseña</w:t>
      </w:r>
    </w:p>
    <w:p w:rsidR="00417598" w:rsidRDefault="00EC62DE">
      <w:pPr>
        <w:pStyle w:val="NormalWeb"/>
        <w:jc w:val="both"/>
        <w:rPr>
          <w:sz w:val="22"/>
          <w:szCs w:val="22"/>
        </w:rPr>
      </w:pPr>
      <w:r>
        <w:rPr>
          <w:color w:val="000000"/>
          <w:sz w:val="22"/>
          <w:szCs w:val="22"/>
        </w:rPr>
        <w:t xml:space="preserve">La </w:t>
      </w:r>
      <w:r>
        <w:rPr>
          <w:b/>
          <w:bCs/>
          <w:color w:val="000000"/>
          <w:sz w:val="22"/>
          <w:szCs w:val="22"/>
        </w:rPr>
        <w:t>primera etapa</w:t>
      </w:r>
      <w:r>
        <w:rPr>
          <w:color w:val="000000"/>
          <w:sz w:val="22"/>
          <w:szCs w:val="22"/>
        </w:rPr>
        <w:t xml:space="preserve"> consistió en un encuentro de dos días, en cada distrito de la provincia, con el equipo de coordinación curricular. El eje del encuentro estuvo puesto en  pensar colectivamente la necesidad de revisar y actualizar el currículo vigente, teniendo en cuenta los cambios sociales y culturales que se han producido desde el 2002 hasta nuestros días, y que atraviesan nuestras prácticas educativas.  De igual modo,  considerar que las infancias diversas y plurales que conforman nuestros grupos de clases y las nuevas normativas enmarcadas en convenciones internacionales, nos llevan a reflexionar sobre el campo de la educación física, su didáctica, y sobre nuestras  prácticas cotidianas. Las producciones elaboradas por cada grupo en estos encuentros, en base al material de lectura y la guía de trabajo, fueron subidas en diciembre, a la página del Consejo Provincial de Educación, para ser compartidas y dar transparencia al trabajo realizado.</w:t>
      </w:r>
    </w:p>
    <w:p w:rsidR="00417598" w:rsidRDefault="00EC62DE">
      <w:pPr>
        <w:pStyle w:val="NormalWeb"/>
        <w:jc w:val="both"/>
        <w:rPr>
          <w:sz w:val="22"/>
          <w:szCs w:val="22"/>
        </w:rPr>
      </w:pPr>
      <w:r>
        <w:rPr>
          <w:color w:val="000000"/>
          <w:sz w:val="22"/>
          <w:szCs w:val="22"/>
        </w:rPr>
        <w:t xml:space="preserve">El 27, 28 de febrero y 1 de marzo de este año, como cierre de esta primera etapa, se realizó el encuentro con los profesores y profesoras referentes de cada distrito (inicial, primaria y modalidad especial) Allí en base a las producciones elaboradas por los grupos  de los distritos (que se encuentran en las páginas del C.P.E.), se realizaron acuerdos  sobre qué tipo de currículo y mirada de educación física adoptará el diseño (asentados </w:t>
      </w:r>
      <w:r w:rsidR="00205AE5">
        <w:rPr>
          <w:color w:val="000000"/>
          <w:sz w:val="22"/>
          <w:szCs w:val="22"/>
        </w:rPr>
        <w:t>en el acta que se encuentra en la página del CPE</w:t>
      </w:r>
      <w:r>
        <w:rPr>
          <w:color w:val="000000"/>
          <w:sz w:val="22"/>
          <w:szCs w:val="22"/>
        </w:rPr>
        <w:t>). Así mismo, se dijo  que el equipo coordinador escribiría  la presentación del currículo en relación a los acuerdos hechos en el encuentro de referentes.  Esta presentación,  que obra de primera parte del currículo, expresa  la mirada de Educación Física,  que sustenta el diseño.  Se la enviamos en esta jornada para su lectura y conocimiento, junto al  material teórico ampliatorio.</w:t>
      </w:r>
    </w:p>
    <w:p w:rsidR="00417598" w:rsidRDefault="00EC62DE">
      <w:pPr>
        <w:pStyle w:val="NormalWeb"/>
        <w:jc w:val="both"/>
        <w:rPr>
          <w:color w:val="000000"/>
          <w:sz w:val="22"/>
          <w:szCs w:val="22"/>
        </w:rPr>
      </w:pPr>
      <w:r>
        <w:rPr>
          <w:color w:val="000000"/>
          <w:sz w:val="22"/>
          <w:szCs w:val="22"/>
        </w:rPr>
        <w:t>Con respecto a las características  del currículo de educación física, se consensuo en el encuentro de referentes, que  este debería ser flexible y abierto, es decir que oriente la práctica educativa  en  toda la provincia pero que tenga la plasticidad necesaria para situarlo en cada contexto particular. En este sentido Stenhouse,  concibe al currículo...”como tentativa para comunicar los principios y rasgos esenciales de un propósito educativo, de tal forma que permanezca abierto a discusión crítica y pueda ser trasladado efectivamente a la práctica. Por lo tanto no es algo acabado, cerrado, sino abierto a la indagación”. (1984)</w:t>
      </w:r>
    </w:p>
    <w:p w:rsidR="00417598" w:rsidRDefault="00EC62DE">
      <w:pPr>
        <w:pStyle w:val="NormalWeb"/>
        <w:jc w:val="both"/>
        <w:rPr>
          <w:color w:val="000000"/>
          <w:sz w:val="22"/>
          <w:szCs w:val="22"/>
        </w:rPr>
      </w:pPr>
      <w:r>
        <w:rPr>
          <w:color w:val="000000"/>
          <w:sz w:val="22"/>
          <w:szCs w:val="22"/>
        </w:rPr>
        <w:t xml:space="preserve"> Con respecto a la estructura básica  se acordó:</w:t>
      </w:r>
    </w:p>
    <w:p w:rsidR="00417598" w:rsidRDefault="00EC62DE">
      <w:pPr>
        <w:pStyle w:val="NormalWeb"/>
        <w:spacing w:before="0" w:after="0"/>
        <w:jc w:val="both"/>
        <w:rPr>
          <w:color w:val="000000"/>
          <w:sz w:val="22"/>
          <w:szCs w:val="22"/>
        </w:rPr>
      </w:pPr>
      <w:r>
        <w:rPr>
          <w:color w:val="000000"/>
          <w:sz w:val="22"/>
          <w:szCs w:val="22"/>
        </w:rPr>
        <w:t>Una primera parte,:  Donde estaría presentación, fundamentación, introducción, etc.</w:t>
      </w:r>
    </w:p>
    <w:p w:rsidR="00417598" w:rsidRDefault="00EC62DE">
      <w:pPr>
        <w:pStyle w:val="NormalWeb"/>
        <w:spacing w:before="0" w:after="0"/>
        <w:jc w:val="both"/>
        <w:rPr>
          <w:color w:val="000000"/>
          <w:sz w:val="22"/>
          <w:szCs w:val="22"/>
        </w:rPr>
      </w:pPr>
      <w:r>
        <w:rPr>
          <w:color w:val="000000"/>
          <w:sz w:val="22"/>
          <w:szCs w:val="22"/>
        </w:rPr>
        <w:t>Una segunda parte: Donde estarían los propósitos u objetivos, y los ejes organizadores de contenidos.</w:t>
      </w:r>
    </w:p>
    <w:p w:rsidR="00417598" w:rsidRDefault="00EC62DE">
      <w:pPr>
        <w:pStyle w:val="NormalWeb"/>
        <w:spacing w:before="0" w:after="0"/>
        <w:jc w:val="both"/>
        <w:rPr>
          <w:color w:val="000000"/>
          <w:sz w:val="22"/>
          <w:szCs w:val="22"/>
        </w:rPr>
      </w:pPr>
      <w:r>
        <w:rPr>
          <w:color w:val="000000"/>
          <w:sz w:val="22"/>
          <w:szCs w:val="22"/>
        </w:rPr>
        <w:t>Una tercera parte: Donde estarían las sugerencias didácticas y evaluación.</w:t>
      </w:r>
    </w:p>
    <w:p w:rsidR="00417598" w:rsidRDefault="00EC62DE">
      <w:pPr>
        <w:pStyle w:val="NormalWeb"/>
        <w:spacing w:before="0" w:after="0"/>
        <w:jc w:val="both"/>
        <w:rPr>
          <w:color w:val="000000"/>
          <w:sz w:val="22"/>
          <w:szCs w:val="22"/>
        </w:rPr>
      </w:pPr>
      <w:r>
        <w:rPr>
          <w:color w:val="000000"/>
          <w:sz w:val="22"/>
          <w:szCs w:val="22"/>
        </w:rPr>
        <w:t>Una cuarta parte: Donde estaría la bibliografía.</w:t>
      </w:r>
    </w:p>
    <w:p w:rsidR="00417598" w:rsidRDefault="00EC62DE">
      <w:pPr>
        <w:pStyle w:val="NormalWeb"/>
        <w:jc w:val="both"/>
        <w:rPr>
          <w:color w:val="000000"/>
          <w:sz w:val="22"/>
          <w:szCs w:val="22"/>
        </w:rPr>
      </w:pPr>
      <w:r>
        <w:rPr>
          <w:color w:val="000000"/>
          <w:sz w:val="22"/>
          <w:szCs w:val="22"/>
        </w:rPr>
        <w:t>Esta breve reseña de lo trabajado en la primera etapa, nos sirve de anclaje para iniciar las tareas correspondientes a la segunda etapa. Cuyo eje  de trabajo estará centrado en la segunda parte de la estructura básica del currículo, descripta precedentemente (propósitos u objetivos, y los ejes organizadores de contenidos) .</w:t>
      </w:r>
    </w:p>
    <w:p w:rsidR="00417598" w:rsidRDefault="00EC62DE">
      <w:pPr>
        <w:pStyle w:val="NormalWeb"/>
        <w:jc w:val="both"/>
        <w:rPr>
          <w:b/>
          <w:bCs/>
          <w:color w:val="000000"/>
          <w:sz w:val="22"/>
          <w:szCs w:val="22"/>
        </w:rPr>
      </w:pPr>
      <w:r>
        <w:rPr>
          <w:b/>
          <w:bCs/>
          <w:color w:val="000000"/>
          <w:sz w:val="22"/>
          <w:szCs w:val="22"/>
        </w:rPr>
        <w:t xml:space="preserve"> Segunda Etapa.  Los encuentros  de trabajo proyectados y mencionados en el  CEUR,  para esta etapa son:</w:t>
      </w:r>
    </w:p>
    <w:p w:rsidR="009A3C39" w:rsidRDefault="00EC62DE" w:rsidP="009A3C39">
      <w:pPr>
        <w:pStyle w:val="NormalWeb"/>
        <w:numPr>
          <w:ilvl w:val="0"/>
          <w:numId w:val="6"/>
        </w:numPr>
        <w:spacing w:before="0" w:after="0"/>
        <w:jc w:val="both"/>
        <w:rPr>
          <w:color w:val="000000"/>
          <w:sz w:val="22"/>
          <w:szCs w:val="22"/>
        </w:rPr>
      </w:pPr>
      <w:r>
        <w:rPr>
          <w:color w:val="000000"/>
          <w:sz w:val="22"/>
          <w:szCs w:val="22"/>
        </w:rPr>
        <w:t>Jornada institucional 11 de abril. Modalidad cada uno en su escuela.</w:t>
      </w:r>
    </w:p>
    <w:p w:rsidR="009A3C39" w:rsidRDefault="00EC62DE" w:rsidP="009A3C39">
      <w:pPr>
        <w:pStyle w:val="NormalWeb"/>
        <w:numPr>
          <w:ilvl w:val="0"/>
          <w:numId w:val="6"/>
        </w:numPr>
        <w:spacing w:before="0" w:after="0"/>
        <w:jc w:val="both"/>
        <w:rPr>
          <w:color w:val="000000"/>
          <w:sz w:val="22"/>
          <w:szCs w:val="22"/>
        </w:rPr>
      </w:pPr>
      <w:r w:rsidRPr="009A3C39">
        <w:rPr>
          <w:color w:val="000000"/>
          <w:sz w:val="22"/>
          <w:szCs w:val="22"/>
        </w:rPr>
        <w:t>Jornada Institucional de mayo. Modalidad encuentro por localidad o grupos de trabajo de dias viernes.</w:t>
      </w:r>
    </w:p>
    <w:p w:rsidR="009A3C39" w:rsidRDefault="00EC62DE" w:rsidP="009A3C39">
      <w:pPr>
        <w:pStyle w:val="NormalWeb"/>
        <w:numPr>
          <w:ilvl w:val="0"/>
          <w:numId w:val="6"/>
        </w:numPr>
        <w:spacing w:before="0" w:after="0"/>
        <w:jc w:val="both"/>
        <w:rPr>
          <w:color w:val="000000"/>
          <w:sz w:val="22"/>
          <w:szCs w:val="22"/>
        </w:rPr>
      </w:pPr>
      <w:r w:rsidRPr="009A3C39">
        <w:rPr>
          <w:color w:val="000000"/>
          <w:sz w:val="22"/>
          <w:szCs w:val="22"/>
        </w:rPr>
        <w:t>Meses de junio y agosto. Modalidad encuentros en cada zona con el equipo de coordinación curricular.</w:t>
      </w:r>
    </w:p>
    <w:p w:rsidR="009A3C39" w:rsidRDefault="00EC62DE" w:rsidP="009A3C39">
      <w:pPr>
        <w:pStyle w:val="NormalWeb"/>
        <w:numPr>
          <w:ilvl w:val="0"/>
          <w:numId w:val="6"/>
        </w:numPr>
        <w:spacing w:before="0" w:after="0"/>
        <w:jc w:val="both"/>
        <w:rPr>
          <w:color w:val="000000"/>
          <w:sz w:val="22"/>
          <w:szCs w:val="22"/>
        </w:rPr>
      </w:pPr>
      <w:r w:rsidRPr="009A3C39">
        <w:rPr>
          <w:color w:val="000000"/>
          <w:sz w:val="22"/>
          <w:szCs w:val="22"/>
        </w:rPr>
        <w:t>Jornada institucional de septiembre. Modalidad cada uno en su escuela.</w:t>
      </w:r>
    </w:p>
    <w:p w:rsidR="009A3C39" w:rsidRDefault="00EC62DE" w:rsidP="009A3C39">
      <w:pPr>
        <w:pStyle w:val="NormalWeb"/>
        <w:numPr>
          <w:ilvl w:val="0"/>
          <w:numId w:val="6"/>
        </w:numPr>
        <w:spacing w:before="0" w:after="0"/>
        <w:jc w:val="both"/>
        <w:rPr>
          <w:color w:val="000000"/>
          <w:sz w:val="22"/>
          <w:szCs w:val="22"/>
        </w:rPr>
      </w:pPr>
      <w:r w:rsidRPr="009A3C39">
        <w:rPr>
          <w:color w:val="000000"/>
          <w:sz w:val="22"/>
          <w:szCs w:val="22"/>
        </w:rPr>
        <w:t>Jornada Institucional de octubre. Modalidad encuentro por localidad o grupos de trabajo de dias viernes.</w:t>
      </w:r>
    </w:p>
    <w:p w:rsidR="00417598" w:rsidRPr="009A3C39" w:rsidRDefault="00EC62DE" w:rsidP="009A3C39">
      <w:pPr>
        <w:pStyle w:val="NormalWeb"/>
        <w:numPr>
          <w:ilvl w:val="0"/>
          <w:numId w:val="6"/>
        </w:numPr>
        <w:spacing w:before="0" w:after="0"/>
        <w:jc w:val="both"/>
        <w:rPr>
          <w:color w:val="000000"/>
          <w:sz w:val="22"/>
          <w:szCs w:val="22"/>
        </w:rPr>
      </w:pPr>
      <w:r w:rsidRPr="009A3C39">
        <w:rPr>
          <w:color w:val="000000"/>
          <w:sz w:val="22"/>
          <w:szCs w:val="22"/>
        </w:rPr>
        <w:t>Noviembre,  29 y 30. II Encuentro provincial de referentes.</w:t>
      </w:r>
    </w:p>
    <w:p w:rsidR="00417598" w:rsidRDefault="00417598">
      <w:pPr>
        <w:pStyle w:val="NormalWeb"/>
        <w:jc w:val="both"/>
        <w:rPr>
          <w:color w:val="000000"/>
          <w:sz w:val="22"/>
          <w:szCs w:val="22"/>
        </w:rPr>
      </w:pPr>
    </w:p>
    <w:p w:rsidR="00417598" w:rsidRDefault="00EC62DE">
      <w:pPr>
        <w:pStyle w:val="NormalWeb"/>
        <w:spacing w:before="102" w:after="0"/>
        <w:jc w:val="both"/>
        <w:rPr>
          <w:color w:val="000000"/>
          <w:sz w:val="22"/>
          <w:szCs w:val="22"/>
        </w:rPr>
      </w:pPr>
      <w:r>
        <w:rPr>
          <w:color w:val="000000"/>
          <w:sz w:val="22"/>
          <w:szCs w:val="22"/>
        </w:rPr>
        <w:t xml:space="preserve">Con esta introducción, a continuación  se presentan las </w:t>
      </w:r>
      <w:r>
        <w:rPr>
          <w:b/>
          <w:bCs/>
          <w:color w:val="000000"/>
          <w:sz w:val="22"/>
          <w:szCs w:val="22"/>
        </w:rPr>
        <w:t>tareas para la jornada de hoy, 11 de Abril.</w:t>
      </w:r>
    </w:p>
    <w:p w:rsidR="00417598" w:rsidRDefault="00417598">
      <w:pPr>
        <w:pStyle w:val="NormalWeb"/>
        <w:spacing w:before="102" w:after="0"/>
        <w:jc w:val="both"/>
        <w:rPr>
          <w:color w:val="000000"/>
          <w:sz w:val="22"/>
          <w:szCs w:val="22"/>
        </w:rPr>
      </w:pPr>
    </w:p>
    <w:p w:rsidR="00417598" w:rsidRDefault="00EC62DE">
      <w:pPr>
        <w:pStyle w:val="NormalWeb"/>
        <w:numPr>
          <w:ilvl w:val="0"/>
          <w:numId w:val="4"/>
        </w:numPr>
        <w:spacing w:before="102" w:after="0"/>
        <w:jc w:val="both"/>
        <w:rPr>
          <w:color w:val="000000"/>
          <w:sz w:val="22"/>
          <w:szCs w:val="22"/>
        </w:rPr>
      </w:pPr>
      <w:r>
        <w:rPr>
          <w:color w:val="000000"/>
          <w:sz w:val="22"/>
          <w:szCs w:val="22"/>
        </w:rPr>
        <w:lastRenderedPageBreak/>
        <w:t>La primera tarea consiste en la lectura del sustento teórico utilizado en la “Presentación” del currículo. La autora Alicia Grasso y el autor Jorge Gómez nos acercan reflexiones sobre la educación física, la corporeidad y la motricidad.  Así mismo, a continuación de la presentación hay un glosario de algunos términos que permite conocer a que nos referimos cuando los mencionamos.  Por último, los invitamos a la lectura del A</w:t>
      </w:r>
      <w:r w:rsidR="00181006">
        <w:rPr>
          <w:color w:val="000000"/>
          <w:sz w:val="22"/>
          <w:szCs w:val="22"/>
        </w:rPr>
        <w:t>cta del encuentro de referentes que se encuentra en la página del CPE.</w:t>
      </w:r>
    </w:p>
    <w:p w:rsidR="00417598" w:rsidRDefault="00EC62DE">
      <w:pPr>
        <w:pStyle w:val="NormalWeb"/>
        <w:numPr>
          <w:ilvl w:val="0"/>
          <w:numId w:val="1"/>
        </w:numPr>
        <w:spacing w:before="102" w:after="0"/>
        <w:jc w:val="both"/>
        <w:rPr>
          <w:color w:val="000000"/>
          <w:sz w:val="22"/>
          <w:szCs w:val="22"/>
        </w:rPr>
      </w:pPr>
      <w:r>
        <w:rPr>
          <w:color w:val="000000"/>
          <w:sz w:val="22"/>
          <w:szCs w:val="22"/>
        </w:rPr>
        <w:t>La segunda tarea para esta jornada, es la lectura del texto de María Lucia Gayol, la autora nos acerca  algunas reflexiones sobre el currículo y sus características. Resaltando aspectos relacionados a un currículo abierto, situado, de saberes no fragmentados. Esta perspectiva nos invita a pensar  la  reorganización de  los ejes actuales del currículo,  también teniendo en cuenta que en la actualidad la centralidad no está dada en los contenidos, sino en el niño/a  que construye su corporeidad en relación a si mismo,  los otros y al contexto.  Luego leer el currículo vigente, y como complemento los Núcleos de Aprendizajes Prioritarios de primer ciclo, también sugerimos la lectura de diseños curriculares de educación física de otras provincias. (disponibles en la WEB)</w:t>
      </w:r>
    </w:p>
    <w:p w:rsidR="00417598" w:rsidRDefault="00EC62DE">
      <w:pPr>
        <w:pStyle w:val="NormalWeb"/>
        <w:numPr>
          <w:ilvl w:val="0"/>
          <w:numId w:val="1"/>
        </w:numPr>
        <w:spacing w:before="102" w:after="0"/>
        <w:jc w:val="both"/>
        <w:rPr>
          <w:color w:val="000000"/>
          <w:sz w:val="22"/>
          <w:szCs w:val="22"/>
        </w:rPr>
      </w:pPr>
      <w:r>
        <w:rPr>
          <w:color w:val="000000"/>
          <w:sz w:val="22"/>
          <w:szCs w:val="22"/>
        </w:rPr>
        <w:t>De este modo,  a partir de las lecturas hechas y su análisis, la tercera tarea que les proponemos contempla la elaboración de una posible reorganización de ejes del currículo,  para llevar a la jornada distrital de mayo, donde se socializará con las otras escuelas y jardines acordando colectivamente los posibles ejes organizadores de los contenidos. Para pensar una reorganización de los ejes tener en cuenta los siguiente aspectos:</w:t>
      </w:r>
    </w:p>
    <w:p w:rsidR="00417598" w:rsidRDefault="00EC62DE">
      <w:pPr>
        <w:pStyle w:val="NormalWeb"/>
        <w:numPr>
          <w:ilvl w:val="0"/>
          <w:numId w:val="5"/>
        </w:numPr>
        <w:spacing w:before="102" w:after="0"/>
        <w:jc w:val="both"/>
        <w:rPr>
          <w:color w:val="000000"/>
          <w:sz w:val="22"/>
          <w:szCs w:val="22"/>
        </w:rPr>
      </w:pPr>
      <w:r>
        <w:rPr>
          <w:color w:val="000000"/>
          <w:sz w:val="22"/>
          <w:szCs w:val="22"/>
        </w:rPr>
        <w:t xml:space="preserve">Dado que la centralidad  está en el niño/a, esto debe ser lo común y trasversal en todos los ejes. Los aprendizajes deben ser orientados a la disponibilidad corporal en </w:t>
      </w:r>
      <w:r w:rsidR="00181006">
        <w:rPr>
          <w:color w:val="000000"/>
          <w:sz w:val="22"/>
          <w:szCs w:val="22"/>
        </w:rPr>
        <w:t>sí</w:t>
      </w:r>
      <w:r>
        <w:rPr>
          <w:color w:val="000000"/>
          <w:sz w:val="22"/>
          <w:szCs w:val="22"/>
        </w:rPr>
        <w:t xml:space="preserve"> mismo, en interacción con el ambiente y con los otros.</w:t>
      </w:r>
    </w:p>
    <w:p w:rsidR="00417598" w:rsidRDefault="00EC62DE">
      <w:pPr>
        <w:pStyle w:val="NormalWeb"/>
        <w:numPr>
          <w:ilvl w:val="0"/>
          <w:numId w:val="2"/>
        </w:numPr>
        <w:spacing w:before="102" w:after="0"/>
        <w:jc w:val="both"/>
        <w:rPr>
          <w:color w:val="000000"/>
          <w:sz w:val="22"/>
          <w:szCs w:val="22"/>
        </w:rPr>
      </w:pPr>
      <w:r>
        <w:rPr>
          <w:color w:val="000000"/>
          <w:sz w:val="22"/>
          <w:szCs w:val="22"/>
        </w:rPr>
        <w:t>Entendiendo que estos niños/as  se constituyen de manera integral es necesario reducir la fragmentación y división de los ejes y contenidos.</w:t>
      </w:r>
    </w:p>
    <w:p w:rsidR="00417598" w:rsidRDefault="00EC62DE">
      <w:pPr>
        <w:pStyle w:val="NormalWeb"/>
        <w:numPr>
          <w:ilvl w:val="0"/>
          <w:numId w:val="2"/>
        </w:numPr>
        <w:spacing w:before="102" w:after="0"/>
        <w:jc w:val="both"/>
        <w:rPr>
          <w:color w:val="000000"/>
          <w:sz w:val="22"/>
          <w:szCs w:val="22"/>
        </w:rPr>
      </w:pPr>
      <w:r>
        <w:rPr>
          <w:color w:val="000000"/>
          <w:sz w:val="22"/>
          <w:szCs w:val="22"/>
        </w:rPr>
        <w:t xml:space="preserve">Los ejes que propongan, deberían abarcar todos los aspectos básicos de la motricidad evitando plantear prácticas específicas.  </w:t>
      </w:r>
    </w:p>
    <w:p w:rsidR="00417598" w:rsidRDefault="00417598">
      <w:pPr>
        <w:pStyle w:val="Standard"/>
        <w:jc w:val="both"/>
        <w:rPr>
          <w:rFonts w:eastAsia="Times New Roman" w:cs="Times New Roman"/>
          <w:b/>
          <w:bCs/>
          <w:sz w:val="22"/>
          <w:szCs w:val="22"/>
          <w:lang w:eastAsia="es-AR"/>
        </w:rPr>
      </w:pPr>
    </w:p>
    <w:p w:rsidR="00417598" w:rsidRDefault="00417598">
      <w:pPr>
        <w:pStyle w:val="Standard"/>
        <w:jc w:val="both"/>
        <w:rPr>
          <w:rFonts w:eastAsia="Times New Roman" w:cs="Times New Roman"/>
          <w:b/>
          <w:bCs/>
          <w:sz w:val="22"/>
          <w:szCs w:val="22"/>
          <w:lang w:eastAsia="es-AR"/>
        </w:rPr>
      </w:pPr>
    </w:p>
    <w:p w:rsidR="00417598" w:rsidRDefault="00EC62DE">
      <w:pPr>
        <w:pStyle w:val="Standard"/>
        <w:jc w:val="both"/>
        <w:rPr>
          <w:rFonts w:eastAsia="Times New Roman" w:cs="Times New Roman"/>
          <w:b/>
          <w:bCs/>
          <w:sz w:val="22"/>
          <w:szCs w:val="22"/>
          <w:lang w:eastAsia="es-AR"/>
        </w:rPr>
      </w:pPr>
      <w:r>
        <w:rPr>
          <w:rFonts w:eastAsia="Times New Roman" w:cs="Times New Roman"/>
          <w:b/>
          <w:bCs/>
          <w:sz w:val="22"/>
          <w:szCs w:val="22"/>
          <w:lang w:eastAsia="es-AR"/>
        </w:rPr>
        <w:t xml:space="preserve">La producción de los profesores/as de cada institución se elevarán por distrito a la DEF vía mesa entrada CPE, y con copia (según nivel -modalidad)  a los siguientes </w:t>
      </w:r>
      <w:r w:rsidR="00181006">
        <w:rPr>
          <w:rFonts w:eastAsia="Times New Roman" w:cs="Times New Roman"/>
          <w:b/>
          <w:bCs/>
          <w:sz w:val="22"/>
          <w:szCs w:val="22"/>
          <w:lang w:eastAsia="es-AR"/>
        </w:rPr>
        <w:t>correos:</w:t>
      </w:r>
    </w:p>
    <w:p w:rsidR="00417598" w:rsidRDefault="00EC62DE">
      <w:pPr>
        <w:pStyle w:val="Standard"/>
        <w:jc w:val="both"/>
      </w:pPr>
      <w:hyperlink r:id="rId7" w:history="1">
        <w:r>
          <w:rPr>
            <w:rFonts w:eastAsia="Times New Roman" w:cs="Times New Roman"/>
            <w:b/>
            <w:bCs/>
            <w:sz w:val="22"/>
            <w:szCs w:val="22"/>
            <w:lang w:eastAsia="es-AR"/>
          </w:rPr>
          <w:t>act.curricularefinicial@gmail.com</w:t>
        </w:r>
      </w:hyperlink>
      <w:hyperlink r:id="rId8" w:history="1">
        <w:r>
          <w:t>/</w:t>
        </w:r>
      </w:hyperlink>
      <w:r>
        <w:rPr>
          <w:rFonts w:eastAsia="Times New Roman" w:cs="Times New Roman"/>
          <w:sz w:val="22"/>
          <w:szCs w:val="22"/>
          <w:lang w:eastAsia="es-AR"/>
        </w:rPr>
        <w:t xml:space="preserve">                </w:t>
      </w:r>
      <w:hyperlink r:id="rId9" w:history="1">
        <w:r>
          <w:rPr>
            <w:rFonts w:eastAsia="Times New Roman" w:cs="Times New Roman"/>
            <w:b/>
            <w:bCs/>
            <w:color w:val="0000FF"/>
            <w:sz w:val="22"/>
            <w:szCs w:val="22"/>
            <w:u w:val="single"/>
            <w:lang w:eastAsia="es-AR"/>
          </w:rPr>
          <w:t>act.curricularefprimaria@gmail.com</w:t>
        </w:r>
      </w:hyperlink>
    </w:p>
    <w:p w:rsidR="00417598" w:rsidRDefault="00EC62DE">
      <w:pPr>
        <w:pStyle w:val="Standard"/>
        <w:jc w:val="both"/>
        <w:rPr>
          <w:sz w:val="22"/>
          <w:szCs w:val="22"/>
        </w:rPr>
      </w:pPr>
      <w:r>
        <w:rPr>
          <w:rFonts w:eastAsia="Times New Roman" w:cs="Times New Roman"/>
          <w:sz w:val="22"/>
          <w:szCs w:val="22"/>
          <w:lang w:eastAsia="es-AR"/>
        </w:rPr>
        <w:t xml:space="preserve">Deben figurar: los datos de los participantes </w:t>
      </w:r>
      <w:r w:rsidR="00181006">
        <w:rPr>
          <w:rFonts w:eastAsia="Times New Roman" w:cs="Times New Roman"/>
          <w:sz w:val="22"/>
          <w:szCs w:val="22"/>
          <w:lang w:eastAsia="es-AR"/>
        </w:rPr>
        <w:t>(apellido</w:t>
      </w:r>
      <w:r>
        <w:rPr>
          <w:rFonts w:eastAsia="Times New Roman" w:cs="Times New Roman"/>
          <w:sz w:val="22"/>
          <w:szCs w:val="22"/>
          <w:lang w:eastAsia="es-AR"/>
        </w:rPr>
        <w:t>, nombre, DNI, firma) Turno- Correo electrónico- Número telefónico. Correo electrónico de la institución.</w:t>
      </w:r>
    </w:p>
    <w:p w:rsidR="00417598" w:rsidRDefault="00417598">
      <w:pPr>
        <w:pStyle w:val="NormalWeb"/>
        <w:spacing w:before="102" w:after="0"/>
        <w:rPr>
          <w:b/>
          <w:bCs/>
          <w:sz w:val="22"/>
          <w:szCs w:val="22"/>
        </w:rPr>
      </w:pPr>
    </w:p>
    <w:p w:rsidR="00417598" w:rsidRDefault="00417598">
      <w:pPr>
        <w:pStyle w:val="NormalWeb"/>
        <w:spacing w:before="102" w:after="0"/>
        <w:rPr>
          <w:b/>
          <w:bCs/>
          <w:sz w:val="22"/>
          <w:szCs w:val="22"/>
        </w:rPr>
      </w:pPr>
    </w:p>
    <w:p w:rsidR="00417598" w:rsidRDefault="00417598">
      <w:pPr>
        <w:pStyle w:val="Standard"/>
        <w:jc w:val="both"/>
        <w:rPr>
          <w:b/>
          <w:bCs/>
          <w:sz w:val="22"/>
          <w:szCs w:val="22"/>
        </w:rPr>
      </w:pPr>
    </w:p>
    <w:p w:rsidR="00417598" w:rsidRDefault="00417598">
      <w:pPr>
        <w:pStyle w:val="Standard"/>
        <w:jc w:val="both"/>
        <w:rPr>
          <w:b/>
          <w:bCs/>
          <w:sz w:val="22"/>
          <w:szCs w:val="22"/>
        </w:rPr>
      </w:pPr>
    </w:p>
    <w:p w:rsidR="00417598" w:rsidRDefault="009B4285" w:rsidP="009B4285">
      <w:pPr>
        <w:rPr>
          <w:b/>
          <w:bCs/>
          <w:sz w:val="22"/>
          <w:szCs w:val="22"/>
        </w:rPr>
      </w:pPr>
      <w:r>
        <w:rPr>
          <w:b/>
          <w:bCs/>
          <w:sz w:val="22"/>
          <w:szCs w:val="22"/>
        </w:rPr>
        <w:br w:type="page"/>
      </w:r>
    </w:p>
    <w:p w:rsidR="00417598" w:rsidRDefault="00EC62DE">
      <w:pPr>
        <w:pStyle w:val="Standard"/>
        <w:jc w:val="both"/>
        <w:rPr>
          <w:b/>
          <w:bCs/>
          <w:sz w:val="22"/>
          <w:szCs w:val="22"/>
        </w:rPr>
      </w:pPr>
      <w:r>
        <w:rPr>
          <w:b/>
          <w:bCs/>
          <w:color w:val="000000"/>
          <w:sz w:val="22"/>
          <w:szCs w:val="22"/>
        </w:rPr>
        <w:t>Documento hasta ahora elaborado</w:t>
      </w:r>
      <w:r>
        <w:rPr>
          <w:b/>
          <w:bCs/>
          <w:sz w:val="22"/>
          <w:szCs w:val="22"/>
        </w:rPr>
        <w:t xml:space="preserve"> para la lectura:  Primera parte del currículo</w:t>
      </w:r>
    </w:p>
    <w:p w:rsidR="00417598" w:rsidRDefault="00EC62DE">
      <w:pPr>
        <w:pStyle w:val="NormalWeb"/>
        <w:spacing w:before="102" w:after="0"/>
        <w:jc w:val="both"/>
        <w:rPr>
          <w:b/>
          <w:bCs/>
          <w:sz w:val="22"/>
          <w:szCs w:val="22"/>
        </w:rPr>
      </w:pPr>
      <w:r>
        <w:rPr>
          <w:b/>
          <w:bCs/>
          <w:sz w:val="22"/>
          <w:szCs w:val="22"/>
          <w:u w:val="single"/>
        </w:rPr>
        <w:t>Presentación</w:t>
      </w:r>
    </w:p>
    <w:p w:rsidR="00417598" w:rsidRDefault="00EC62DE">
      <w:pPr>
        <w:pStyle w:val="NormalWeb"/>
        <w:spacing w:before="102" w:after="0"/>
        <w:jc w:val="both"/>
        <w:rPr>
          <w:sz w:val="22"/>
          <w:szCs w:val="22"/>
        </w:rPr>
      </w:pPr>
      <w:r>
        <w:rPr>
          <w:sz w:val="22"/>
          <w:szCs w:val="22"/>
        </w:rPr>
        <w:t>La Educación Física es concebida como una disciplina pedagógica ocupada en considerar y crear las condiciones para incidir en el desarrollo de la corporeidad y la motricidad, como dimensiones humanas. De esta manera, se entiende la corporeidad como la integración permanente de múltiples factores que constituyen un única entidad; factores psíquicos, físicos, espiritual, motriz, afectivo, social e intelectual, constituyentes de la entidad original única sorprendente que es el ser humano. Y se considera a la motricidad como la forma de expresión del ser humano, como un acto intencionado y consciente, que además de las características físicas, incluye factores subjetivos dentro de un proceso de complejidad humana.</w:t>
      </w:r>
    </w:p>
    <w:p w:rsidR="00417598" w:rsidRDefault="00EC62DE">
      <w:pPr>
        <w:pStyle w:val="NormalWeb"/>
        <w:spacing w:before="102" w:after="0"/>
        <w:jc w:val="both"/>
        <w:rPr>
          <w:sz w:val="22"/>
          <w:szCs w:val="22"/>
        </w:rPr>
      </w:pPr>
      <w:r>
        <w:rPr>
          <w:sz w:val="22"/>
          <w:szCs w:val="22"/>
        </w:rPr>
        <w:t>La Educación Física debería ser capaz de dar respuesta a los sujetos en su situación y necesidad de aprendizaje en relación al contexto socio cultural, a través de intervenciones pedagógicas intencionadas y sistemáticas. Centrada en los niños y niñas, como sujetos de derecho, que van construyendo subjetividad, siempre en relación con los otros y el ambiente. Las prácticas corporales y motrices propuestas y las maneras en las que se ofrecen, deberían también atender al respeto de estos derechos.</w:t>
      </w:r>
    </w:p>
    <w:p w:rsidR="00417598" w:rsidRDefault="00EC62DE">
      <w:pPr>
        <w:pStyle w:val="NormalWeb"/>
        <w:spacing w:before="102" w:after="0"/>
        <w:jc w:val="both"/>
        <w:rPr>
          <w:sz w:val="22"/>
          <w:szCs w:val="22"/>
        </w:rPr>
      </w:pPr>
      <w:r>
        <w:rPr>
          <w:color w:val="000000"/>
          <w:sz w:val="22"/>
          <w:szCs w:val="22"/>
        </w:rPr>
        <w:t>Sin duda, el desafío para la Educación Física para que las diferencias no se conviertan en desigualdades, es atender a la diversidad. Como menciona Grasso “Esto supone no sólo incluir al distinto en capacidades o habilidades, sino conocer mejor al alumno para lograr fomentar su interés por lo que aprende y hacer que lo mantenga durante y después de su escolaridad, como una experiencia valiosa…”. (2005, p21), al ofrecer experiencias placenteras y significativas, donde el docente se convierte en orientador de las mismas, habilitando la participación y producción por encima de la reproducción y el rendimiento.</w:t>
      </w:r>
    </w:p>
    <w:p w:rsidR="00417598" w:rsidRDefault="00EC62DE">
      <w:pPr>
        <w:pStyle w:val="NormalWeb"/>
        <w:spacing w:before="102" w:after="0"/>
        <w:jc w:val="both"/>
        <w:rPr>
          <w:sz w:val="22"/>
          <w:szCs w:val="22"/>
        </w:rPr>
      </w:pPr>
      <w:r>
        <w:rPr>
          <w:color w:val="000000"/>
          <w:sz w:val="22"/>
          <w:szCs w:val="22"/>
        </w:rPr>
        <w:t>De esta manera la Educación Física, tomando como contenidos ciertas formas de la cultura, debería proponer múltiples prácticas corporales, motrices, lúdicas, deportivas, expresivas, etc. para que las niñas y niños neuquinos construyan su disponibilidad corporal y motriz. Y en este sentido, en términos de saberes con sentido y significado histórico y cultural, la enseñanza de esos contenidos no puede no adquirir su condición escolar, adecuándose a los intereses y posibilidades de los y las alumnas, facilitando procesos de apropiación y re construcción.</w:t>
      </w:r>
    </w:p>
    <w:p w:rsidR="00417598" w:rsidRDefault="00EC62DE">
      <w:pPr>
        <w:pStyle w:val="NormalWeb"/>
        <w:spacing w:before="102" w:after="0"/>
        <w:jc w:val="both"/>
        <w:rPr>
          <w:sz w:val="22"/>
          <w:szCs w:val="22"/>
        </w:rPr>
      </w:pPr>
      <w:r>
        <w:rPr>
          <w:color w:val="000000"/>
          <w:sz w:val="22"/>
          <w:szCs w:val="22"/>
        </w:rPr>
        <w:t>Por lo tanto, el presente documento curricular como expresión de un propósito educativo, contempla principios orientativos y rasgos esenciales, de carácter flexible, cuyo fin es orientar las prácticas según las particularidades de cada grupo humano y contexto.</w:t>
      </w:r>
    </w:p>
    <w:p w:rsidR="00417598" w:rsidRDefault="00EC62DE">
      <w:pPr>
        <w:pStyle w:val="NormalWeb"/>
        <w:spacing w:before="102" w:after="0"/>
        <w:jc w:val="both"/>
        <w:rPr>
          <w:sz w:val="22"/>
          <w:szCs w:val="22"/>
        </w:rPr>
      </w:pPr>
      <w:r>
        <w:rPr>
          <w:b/>
          <w:sz w:val="22"/>
          <w:szCs w:val="22"/>
        </w:rPr>
        <w:t>Lo siguiente no es parte de esta primera parte pero la enviamos para lograr algunos puntos de encuentro en relación a: ¿Qué nos referimos con...?</w:t>
      </w:r>
    </w:p>
    <w:p w:rsidR="00417598" w:rsidRDefault="00EC62DE">
      <w:pPr>
        <w:pStyle w:val="NormalWeb"/>
        <w:spacing w:before="102" w:after="0"/>
        <w:jc w:val="both"/>
        <w:rPr>
          <w:sz w:val="22"/>
          <w:szCs w:val="22"/>
        </w:rPr>
      </w:pPr>
      <w:r>
        <w:rPr>
          <w:sz w:val="22"/>
          <w:szCs w:val="22"/>
        </w:rPr>
        <w:t>A modo de Glosario.</w:t>
      </w:r>
    </w:p>
    <w:p w:rsidR="00417598" w:rsidRDefault="00EC62DE">
      <w:pPr>
        <w:pStyle w:val="NormalWeb"/>
        <w:spacing w:before="102" w:after="0"/>
        <w:jc w:val="both"/>
        <w:rPr>
          <w:sz w:val="22"/>
          <w:szCs w:val="22"/>
        </w:rPr>
      </w:pPr>
      <w:r>
        <w:rPr>
          <w:b/>
          <w:bCs/>
          <w:sz w:val="22"/>
          <w:szCs w:val="22"/>
        </w:rPr>
        <w:t>Educación Física:</w:t>
      </w:r>
      <w:r>
        <w:rPr>
          <w:sz w:val="22"/>
          <w:szCs w:val="22"/>
        </w:rPr>
        <w:t xml:space="preserve"> es una disciplina pedagógica ocupada en considerar y crear las condiciones para incidir en el desarrollo de la corporeidad y de la motricidad como dimensiones humanas, capaz de dar respuesta a los sujetos en su situación y necesidad de aprendizaje, contextualizado en una sociedad cambiante, atravesado por conflictos de clase y capitales culturales diferentes. http://www.me.gov.ar/curriform/publica/educ_fisica_gomez.pdf</w:t>
      </w:r>
    </w:p>
    <w:p w:rsidR="00417598" w:rsidRDefault="00EC62DE">
      <w:pPr>
        <w:pStyle w:val="NormalWeb"/>
        <w:spacing w:before="102" w:after="0"/>
        <w:jc w:val="both"/>
        <w:rPr>
          <w:sz w:val="22"/>
          <w:szCs w:val="22"/>
        </w:rPr>
      </w:pPr>
      <w:r>
        <w:rPr>
          <w:sz w:val="22"/>
          <w:szCs w:val="22"/>
        </w:rPr>
        <w:t xml:space="preserve">La Educación Física para V. Bracht, es una práctica de intervención pedagógica y así la entiende en cuanto campo de estudio, sin negar que existen prácticas corporales cuyos espacios de ámbitos de actuación se encuentran fuera del espacio escolar. Pero Bracht entiende que esto dificultara la delimitación del campo.  </w:t>
      </w:r>
    </w:p>
    <w:p w:rsidR="00417598" w:rsidRDefault="00EC62DE">
      <w:pPr>
        <w:pStyle w:val="NormalWeb"/>
        <w:spacing w:before="102" w:after="0"/>
        <w:jc w:val="both"/>
        <w:rPr>
          <w:sz w:val="22"/>
          <w:szCs w:val="22"/>
        </w:rPr>
      </w:pPr>
      <w:r>
        <w:rPr>
          <w:b/>
          <w:bCs/>
          <w:sz w:val="22"/>
          <w:szCs w:val="22"/>
        </w:rPr>
        <w:t>Corporeidad:</w:t>
      </w:r>
      <w:r>
        <w:rPr>
          <w:sz w:val="22"/>
          <w:szCs w:val="22"/>
        </w:rPr>
        <w:t xml:space="preserve"> "Es la integración permanente de múltiples factores que constituyen una única entidad. Factores psíquico, físico, espiritual, motriz, afectivo, social e intelectual constituyentes de la entidad original, única, sorprendente y exclusiva que es el ser humano: Soy yo y todo aquello en lo que me corporizo, todo lo que me identifica. ”http://www.academia.edu/6423440/Corporeidad_Alicia_Grasso  </w:t>
      </w:r>
    </w:p>
    <w:p w:rsidR="00417598" w:rsidRDefault="00EC62DE">
      <w:pPr>
        <w:pStyle w:val="NormalWeb"/>
        <w:spacing w:before="102" w:after="0"/>
        <w:jc w:val="both"/>
        <w:rPr>
          <w:sz w:val="22"/>
          <w:szCs w:val="22"/>
        </w:rPr>
      </w:pPr>
      <w:r>
        <w:rPr>
          <w:sz w:val="22"/>
          <w:szCs w:val="22"/>
        </w:rPr>
        <w:t xml:space="preserve">“No es posible hablar del cuerpo como un objeto o en su defecto decir que se tiene un cuerpo, sino que se es un cuerpo, en otras palabras, más que hablar de cuerpo humano es más pertinente hablar de la corporeidad que consiste en la experiencia de ser cuerpo” (Merleau-Ponty, 1956; Zubiri, 1988; Toro, 2005 en Motricidad Humana. Un cambio urgente y necesario, Elías Tefarikis Urquieta, 2006 ).  </w:t>
      </w:r>
    </w:p>
    <w:p w:rsidR="00417598" w:rsidRDefault="00EC62DE">
      <w:pPr>
        <w:pStyle w:val="NormalWeb"/>
        <w:spacing w:before="102" w:after="0"/>
        <w:jc w:val="both"/>
        <w:rPr>
          <w:sz w:val="22"/>
          <w:szCs w:val="22"/>
        </w:rPr>
      </w:pPr>
      <w:r>
        <w:rPr>
          <w:b/>
          <w:bCs/>
          <w:sz w:val="22"/>
          <w:szCs w:val="22"/>
        </w:rPr>
        <w:t>Motricidad:</w:t>
      </w:r>
      <w:r>
        <w:rPr>
          <w:sz w:val="22"/>
          <w:szCs w:val="22"/>
        </w:rPr>
        <w:t xml:space="preserve"> “Hablar de motricidad humana ya demuestra que hay alguna distinción con otras motricidades. Además de eso, el concepto de motricidad ya indicaría una comprensión del movimiento. Motricidad y movimiento no es la misma cosa[...] de todas maneras la motricidad tiene que ser comprendida a partir de la </w:t>
      </w:r>
      <w:r>
        <w:rPr>
          <w:sz w:val="22"/>
          <w:szCs w:val="22"/>
        </w:rPr>
        <w:lastRenderedPageBreak/>
        <w:t>corporeidad. (p. 8) Santin Silvino en Gómez (2002) La EF en el patio una nueva mirada.</w:t>
      </w:r>
    </w:p>
    <w:p w:rsidR="00417598" w:rsidRDefault="00EC62DE">
      <w:pPr>
        <w:pStyle w:val="NormalWeb"/>
        <w:spacing w:before="102" w:after="0"/>
        <w:jc w:val="both"/>
        <w:rPr>
          <w:sz w:val="22"/>
          <w:szCs w:val="22"/>
        </w:rPr>
      </w:pPr>
      <w:r>
        <w:rPr>
          <w:b/>
          <w:bCs/>
          <w:sz w:val="22"/>
          <w:szCs w:val="22"/>
        </w:rPr>
        <w:t>Currículo, contexto y conocimiento:</w:t>
      </w:r>
      <w:r>
        <w:rPr>
          <w:sz w:val="22"/>
          <w:szCs w:val="22"/>
        </w:rPr>
        <w:t xml:space="preserve"> Kirk propone ir hacia una dialéctica del currículo, resalta tres características del mismo que son el conocimiento, la interacción y el contexto social y cultural. Para el autor no se puede definir este concepto tomando aisladamente alguna de las características. El currículo representa la praxis educativa, de este modo sostiene que tenemos la oportunidad de dirigir nuestros estudios a problemas que son reales, en el sentido que existen en la enseñanza y el aprendizaje de la EF escolar. El</w:t>
      </w:r>
    </w:p>
    <w:p w:rsidR="00417598" w:rsidRDefault="00EC62DE">
      <w:pPr>
        <w:pStyle w:val="NormalWeb"/>
        <w:spacing w:before="102" w:after="0"/>
        <w:jc w:val="both"/>
        <w:rPr>
          <w:sz w:val="22"/>
          <w:szCs w:val="22"/>
        </w:rPr>
      </w:pPr>
      <w:r>
        <w:rPr>
          <w:sz w:val="22"/>
          <w:szCs w:val="22"/>
        </w:rPr>
        <w:t>estudio crítico del currículo proporciona una oportunidad para teorizar los aspectos prácticos de la enseñanza y el aprendizaje de la EF en la escuela. (Kirk, 1990, p54)</w:t>
      </w:r>
    </w:p>
    <w:p w:rsidR="00417598" w:rsidRDefault="00EC62DE">
      <w:pPr>
        <w:pStyle w:val="NormalWeb"/>
        <w:spacing w:before="102" w:after="0"/>
        <w:jc w:val="both"/>
        <w:rPr>
          <w:sz w:val="22"/>
          <w:szCs w:val="22"/>
        </w:rPr>
      </w:pPr>
      <w:r>
        <w:rPr>
          <w:sz w:val="22"/>
          <w:szCs w:val="22"/>
        </w:rPr>
        <w:t>Aquello que llamamos contenido: Refleja una opción del campo del conocimiento, pero en su versión pedagógica, “contenido” es un concepto situacional ya que se define por sus contextos de utilización y por sus propósitos. El valor de una forma de conocimiento se determina en situación y, “(...) a situaciones diferentes les corresponden conocimientos diferentes. Por consiguiente, el saber nunca es el mismo para sus creadores, para sus usuarios, para los alumnos, etc.” (Brousseau, 1990:261) En Feldman y Palamidisi.</w:t>
      </w:r>
    </w:p>
    <w:p w:rsidR="00417598" w:rsidRDefault="00EC62DE">
      <w:pPr>
        <w:pStyle w:val="NormalWeb"/>
        <w:spacing w:before="102" w:after="0"/>
        <w:jc w:val="both"/>
        <w:rPr>
          <w:sz w:val="22"/>
          <w:szCs w:val="22"/>
        </w:rPr>
      </w:pPr>
      <w:r>
        <w:rPr>
          <w:b/>
          <w:bCs/>
          <w:sz w:val="22"/>
          <w:szCs w:val="22"/>
        </w:rPr>
        <w:t>Didáctica:</w:t>
      </w:r>
      <w:r>
        <w:rPr>
          <w:sz w:val="22"/>
          <w:szCs w:val="22"/>
        </w:rPr>
        <w:t xml:space="preserve"> La didáctica escribe Alicia Camilloni (2007) es necesaria porque se puede enseñar mejor en cualquier campo del conocimiento y ello está sujeto a una revisión y reflexión constante de los currículos, las estrategias de enseñanza, los contenidos, las evaluaciones, las posturas de quien enseña y quien aprende; así, la didáctica es una disciplina teórica que estudia la acción pedagógica desde su descripción, explicación y fundamentación. La didáctica , en consecuencia, es una disciplina que se construye sobre la base de la toma de posición ante problemas esenciales de la educación como práctica social, y que procura resolverlos mediante el diseño y evaluación de proyectos de enseñanza, en los distintos niveles de adopción, implementación y evaluación de decisiones de diseño y desarrollo curricular, de programación didáctica, de estrategias de enseñanza, de configuración de ambientes de aprendizajes situaciones didácticas, de la elaboración de materiales de enseñanza, del uso de medios y recursos, de evaluación tanto de los aprendizajes cuanto de la calidad de la enseñanza y de la evaluación institucional.</w:t>
      </w:r>
    </w:p>
    <w:p w:rsidR="00417598" w:rsidRDefault="00EC62DE">
      <w:pPr>
        <w:pStyle w:val="NormalWeb"/>
        <w:spacing w:before="102" w:after="0"/>
        <w:jc w:val="both"/>
        <w:rPr>
          <w:sz w:val="22"/>
          <w:szCs w:val="22"/>
        </w:rPr>
      </w:pPr>
      <w:r>
        <w:rPr>
          <w:sz w:val="22"/>
          <w:szCs w:val="22"/>
        </w:rPr>
        <w:t>E, Litwin (2008) escribe que para el ejercicio de la docencia es necesario un saber social, político, cultural, didáctico, etc. actualizado. Para la autora el estudio de la didáctica como teoría de las prácticas de enseñanza en los contextos que cobran significación es un eje central. La complejidad del hecho educativo necesita entre otras cuestiones de consideraciones que den cuenta de la liberación de los reduccionismos. La enseñanza en sus diferentes niveles, y cuando se remita a niños y jóvenes de diferentes edades, no puede basarse solo en las disciplinas y sus obstáculos. Tiene que entender obligatoriamente los ciclos vitales, las subjetividades, las emociones y los deseos de cada uno de sus destinatarios.(p42)</w:t>
      </w:r>
    </w:p>
    <w:p w:rsidR="00417598" w:rsidRDefault="00EC62DE">
      <w:pPr>
        <w:pStyle w:val="NormalWeb"/>
        <w:spacing w:before="102" w:after="0"/>
        <w:jc w:val="both"/>
        <w:rPr>
          <w:sz w:val="22"/>
          <w:szCs w:val="22"/>
        </w:rPr>
      </w:pPr>
      <w:r>
        <w:rPr>
          <w:b/>
          <w:bCs/>
          <w:sz w:val="22"/>
          <w:szCs w:val="22"/>
        </w:rPr>
        <w:t>Diversidad:.</w:t>
      </w:r>
      <w:r>
        <w:rPr>
          <w:sz w:val="22"/>
          <w:szCs w:val="22"/>
        </w:rPr>
        <w:t xml:space="preserve"> Se hace referencia a las diferencias de origen social, de creencias, de nacionalidades, de género, de orientación sexual, de constitución corporal, de disponibilidad motriz, entre otras.</w:t>
      </w:r>
    </w:p>
    <w:p w:rsidR="00417598" w:rsidRDefault="00417598">
      <w:pPr>
        <w:pStyle w:val="NormalWeb"/>
        <w:spacing w:before="102" w:after="0"/>
        <w:jc w:val="both"/>
        <w:rPr>
          <w:b/>
          <w:bCs/>
          <w:sz w:val="22"/>
          <w:szCs w:val="22"/>
          <w:u w:val="single"/>
        </w:rPr>
      </w:pPr>
    </w:p>
    <w:p w:rsidR="00417598" w:rsidRDefault="00417598">
      <w:pPr>
        <w:pStyle w:val="Standard"/>
        <w:jc w:val="both"/>
        <w:rPr>
          <w:rFonts w:eastAsia="Times New Roman" w:cs="Times New Roman"/>
          <w:b/>
          <w:color w:val="000000"/>
          <w:sz w:val="22"/>
          <w:szCs w:val="22"/>
          <w:lang w:eastAsia="es-AR"/>
        </w:rPr>
      </w:pPr>
    </w:p>
    <w:p w:rsidR="00417598" w:rsidRDefault="00417598">
      <w:pPr>
        <w:pStyle w:val="NormalWeb"/>
        <w:jc w:val="both"/>
        <w:rPr>
          <w:color w:val="000000"/>
          <w:sz w:val="22"/>
          <w:szCs w:val="22"/>
        </w:rPr>
      </w:pPr>
    </w:p>
    <w:p w:rsidR="00417598" w:rsidRDefault="00417598">
      <w:pPr>
        <w:pStyle w:val="NormalWeb"/>
        <w:jc w:val="both"/>
        <w:rPr>
          <w:color w:val="000000"/>
          <w:sz w:val="22"/>
          <w:szCs w:val="22"/>
        </w:rPr>
      </w:pPr>
    </w:p>
    <w:sectPr w:rsidR="00417598">
      <w:headerReference w:type="default" r:id="rId10"/>
      <w:footerReference w:type="default" r:id="rId11"/>
      <w:pgSz w:w="12240" w:h="18720"/>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38B" w:rsidRDefault="008D238B">
      <w:r>
        <w:separator/>
      </w:r>
    </w:p>
  </w:endnote>
  <w:endnote w:type="continuationSeparator" w:id="0">
    <w:p w:rsidR="008D238B" w:rsidRDefault="008D23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2DE" w:rsidRDefault="00F66AC3">
    <w:pPr>
      <w:pStyle w:val="NormalWeb"/>
      <w:spacing w:after="0"/>
      <w:jc w:val="center"/>
      <w:rPr>
        <w:b/>
        <w:bCs/>
        <w:sz w:val="18"/>
        <w:szCs w:val="18"/>
      </w:rPr>
    </w:pPr>
    <w:r>
      <w:rPr>
        <w:b/>
        <w:noProof/>
        <w:sz w:val="18"/>
        <w:szCs w:val="18"/>
        <w:lang w:bidi="ar-SA"/>
      </w:rPr>
      <w:drawing>
        <wp:inline distT="0" distB="0" distL="0" distR="0">
          <wp:extent cx="1362075" cy="581025"/>
          <wp:effectExtent l="19050" t="0" r="9525" b="0"/>
          <wp:docPr id="2"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pic:cNvPicPr>
                    <a:picLocks noChangeAspect="1" noChangeArrowheads="1"/>
                  </pic:cNvPicPr>
                </pic:nvPicPr>
                <pic:blipFill>
                  <a:blip r:embed="rId1"/>
                  <a:srcRect/>
                  <a:stretch>
                    <a:fillRect/>
                  </a:stretch>
                </pic:blipFill>
                <pic:spPr bwMode="auto">
                  <a:xfrm>
                    <a:off x="0" y="0"/>
                    <a:ext cx="1362075" cy="581025"/>
                  </a:xfrm>
                  <a:prstGeom prst="rect">
                    <a:avLst/>
                  </a:prstGeom>
                  <a:noFill/>
                  <a:ln w="9525">
                    <a:noFill/>
                    <a:miter lim="800000"/>
                    <a:headEnd/>
                    <a:tailEnd/>
                  </a:ln>
                </pic:spPr>
              </pic:pic>
            </a:graphicData>
          </a:graphic>
        </wp:inline>
      </w:drawing>
    </w:r>
  </w:p>
  <w:p w:rsidR="00EC62DE" w:rsidRDefault="00EC62DE">
    <w:pPr>
      <w:pStyle w:val="NormalWeb"/>
      <w:spacing w:after="0"/>
      <w:jc w:val="center"/>
      <w:rPr>
        <w:b/>
        <w:bCs/>
        <w:sz w:val="18"/>
        <w:szCs w:val="18"/>
      </w:rPr>
    </w:pPr>
    <w:r>
      <w:rPr>
        <w:b/>
        <w:bCs/>
        <w:sz w:val="18"/>
        <w:szCs w:val="18"/>
      </w:rPr>
      <w:t>Dirección Gral. Modalidad Educación Física | Neuquén Capital | (0299) 449 4292</w:t>
    </w:r>
  </w:p>
  <w:p w:rsidR="00EC62DE" w:rsidRDefault="00EC62DE">
    <w:pPr>
      <w:pStyle w:val="Standard"/>
      <w:spacing w:before="100"/>
      <w:jc w:val="center"/>
    </w:pPr>
    <w:hyperlink r:id="rId2" w:history="1">
      <w:r>
        <w:rPr>
          <w:rFonts w:eastAsia="Times New Roman" w:cs="Times New Roman"/>
          <w:color w:val="0000FF"/>
          <w:sz w:val="18"/>
          <w:szCs w:val="18"/>
          <w:u w:val="single"/>
          <w:lang w:eastAsia="es-AR"/>
        </w:rPr>
        <w:t>defneuquen@neuquen.gov.ar</w:t>
      </w:r>
    </w:hyperlink>
    <w:r>
      <w:rPr>
        <w:rFonts w:eastAsia="Times New Roman" w:cs="Times New Roman"/>
        <w:sz w:val="18"/>
        <w:szCs w:val="18"/>
        <w:lang w:eastAsia="es-AR"/>
      </w:rPr>
      <w:t xml:space="preserve"> - defnqn@gmail.com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38B" w:rsidRDefault="008D238B">
      <w:r>
        <w:rPr>
          <w:color w:val="000000"/>
        </w:rPr>
        <w:separator/>
      </w:r>
    </w:p>
  </w:footnote>
  <w:footnote w:type="continuationSeparator" w:id="0">
    <w:p w:rsidR="008D238B" w:rsidRDefault="008D23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2DE" w:rsidRDefault="00F66AC3">
    <w:pPr>
      <w:pStyle w:val="Encabezado"/>
    </w:pPr>
    <w:r>
      <w:rPr>
        <w:noProof/>
        <w:lang w:eastAsia="es-AR" w:bidi="ar-SA"/>
      </w:rPr>
      <w:drawing>
        <wp:inline distT="0" distB="0" distL="0" distR="0">
          <wp:extent cx="5619750" cy="819150"/>
          <wp:effectExtent l="1905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srcRect/>
                  <a:stretch>
                    <a:fillRect/>
                  </a:stretch>
                </pic:blipFill>
                <pic:spPr bwMode="auto">
                  <a:xfrm>
                    <a:off x="0" y="0"/>
                    <a:ext cx="5619750" cy="8191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925C1"/>
    <w:multiLevelType w:val="multilevel"/>
    <w:tmpl w:val="2F68014C"/>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45982487"/>
    <w:multiLevelType w:val="multilevel"/>
    <w:tmpl w:val="1E1213AC"/>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552D61DE"/>
    <w:multiLevelType w:val="multilevel"/>
    <w:tmpl w:val="751AC7B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nsid w:val="6E9B03C4"/>
    <w:multiLevelType w:val="hybridMultilevel"/>
    <w:tmpl w:val="4176C87A"/>
    <w:lvl w:ilvl="0" w:tplc="2C0A0001">
      <w:start w:val="1"/>
      <w:numFmt w:val="bullet"/>
      <w:lvlText w:val=""/>
      <w:lvlJc w:val="left"/>
      <w:pPr>
        <w:ind w:left="794" w:hanging="360"/>
      </w:pPr>
      <w:rPr>
        <w:rFonts w:ascii="Symbol" w:hAnsi="Symbol" w:hint="default"/>
      </w:rPr>
    </w:lvl>
    <w:lvl w:ilvl="1" w:tplc="2C0A0003" w:tentative="1">
      <w:start w:val="1"/>
      <w:numFmt w:val="bullet"/>
      <w:lvlText w:val="o"/>
      <w:lvlJc w:val="left"/>
      <w:pPr>
        <w:ind w:left="1514" w:hanging="360"/>
      </w:pPr>
      <w:rPr>
        <w:rFonts w:ascii="Courier New" w:hAnsi="Courier New" w:cs="Courier New" w:hint="default"/>
      </w:rPr>
    </w:lvl>
    <w:lvl w:ilvl="2" w:tplc="2C0A0005" w:tentative="1">
      <w:start w:val="1"/>
      <w:numFmt w:val="bullet"/>
      <w:lvlText w:val=""/>
      <w:lvlJc w:val="left"/>
      <w:pPr>
        <w:ind w:left="2234" w:hanging="360"/>
      </w:pPr>
      <w:rPr>
        <w:rFonts w:ascii="Wingdings" w:hAnsi="Wingdings" w:hint="default"/>
      </w:rPr>
    </w:lvl>
    <w:lvl w:ilvl="3" w:tplc="2C0A0001" w:tentative="1">
      <w:start w:val="1"/>
      <w:numFmt w:val="bullet"/>
      <w:lvlText w:val=""/>
      <w:lvlJc w:val="left"/>
      <w:pPr>
        <w:ind w:left="2954" w:hanging="360"/>
      </w:pPr>
      <w:rPr>
        <w:rFonts w:ascii="Symbol" w:hAnsi="Symbol" w:hint="default"/>
      </w:rPr>
    </w:lvl>
    <w:lvl w:ilvl="4" w:tplc="2C0A0003" w:tentative="1">
      <w:start w:val="1"/>
      <w:numFmt w:val="bullet"/>
      <w:lvlText w:val="o"/>
      <w:lvlJc w:val="left"/>
      <w:pPr>
        <w:ind w:left="3674" w:hanging="360"/>
      </w:pPr>
      <w:rPr>
        <w:rFonts w:ascii="Courier New" w:hAnsi="Courier New" w:cs="Courier New" w:hint="default"/>
      </w:rPr>
    </w:lvl>
    <w:lvl w:ilvl="5" w:tplc="2C0A0005" w:tentative="1">
      <w:start w:val="1"/>
      <w:numFmt w:val="bullet"/>
      <w:lvlText w:val=""/>
      <w:lvlJc w:val="left"/>
      <w:pPr>
        <w:ind w:left="4394" w:hanging="360"/>
      </w:pPr>
      <w:rPr>
        <w:rFonts w:ascii="Wingdings" w:hAnsi="Wingdings" w:hint="default"/>
      </w:rPr>
    </w:lvl>
    <w:lvl w:ilvl="6" w:tplc="2C0A0001" w:tentative="1">
      <w:start w:val="1"/>
      <w:numFmt w:val="bullet"/>
      <w:lvlText w:val=""/>
      <w:lvlJc w:val="left"/>
      <w:pPr>
        <w:ind w:left="5114" w:hanging="360"/>
      </w:pPr>
      <w:rPr>
        <w:rFonts w:ascii="Symbol" w:hAnsi="Symbol" w:hint="default"/>
      </w:rPr>
    </w:lvl>
    <w:lvl w:ilvl="7" w:tplc="2C0A0003" w:tentative="1">
      <w:start w:val="1"/>
      <w:numFmt w:val="bullet"/>
      <w:lvlText w:val="o"/>
      <w:lvlJc w:val="left"/>
      <w:pPr>
        <w:ind w:left="5834" w:hanging="360"/>
      </w:pPr>
      <w:rPr>
        <w:rFonts w:ascii="Courier New" w:hAnsi="Courier New" w:cs="Courier New" w:hint="default"/>
      </w:rPr>
    </w:lvl>
    <w:lvl w:ilvl="8" w:tplc="2C0A0005" w:tentative="1">
      <w:start w:val="1"/>
      <w:numFmt w:val="bullet"/>
      <w:lvlText w:val=""/>
      <w:lvlJc w:val="left"/>
      <w:pPr>
        <w:ind w:left="6554" w:hanging="360"/>
      </w:pPr>
      <w:rPr>
        <w:rFonts w:ascii="Wingdings" w:hAnsi="Wingdings" w:hint="default"/>
      </w:rPr>
    </w:lvl>
  </w:abstractNum>
  <w:num w:numId="1">
    <w:abstractNumId w:val="1"/>
  </w:num>
  <w:num w:numId="2">
    <w:abstractNumId w:val="0"/>
  </w:num>
  <w:num w:numId="3">
    <w:abstractNumId w:val="2"/>
  </w:num>
  <w:num w:numId="4">
    <w:abstractNumId w:val="1"/>
    <w:lvlOverride w:ilvl="0">
      <w:startOverride w:val="1"/>
    </w:lvlOverride>
  </w:num>
  <w:num w:numId="5">
    <w:abstractNumId w:val="0"/>
    <w:lvlOverride w:ilv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hyphenationZone w:val="425"/>
  <w:characterSpacingControl w:val="doNotCompress"/>
  <w:footnotePr>
    <w:footnote w:id="-1"/>
    <w:footnote w:id="0"/>
  </w:footnotePr>
  <w:endnotePr>
    <w:endnote w:id="-1"/>
    <w:endnote w:id="0"/>
  </w:endnotePr>
  <w:compat>
    <w:useFELayout/>
  </w:compat>
  <w:rsids>
    <w:rsidRoot w:val="00417598"/>
    <w:rsid w:val="00181006"/>
    <w:rsid w:val="00205AE5"/>
    <w:rsid w:val="002A44BC"/>
    <w:rsid w:val="00417598"/>
    <w:rsid w:val="006B0496"/>
    <w:rsid w:val="008D238B"/>
    <w:rsid w:val="009A3C39"/>
    <w:rsid w:val="009B4285"/>
    <w:rsid w:val="00EC62DE"/>
    <w:rsid w:val="00F66AC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Lucida Sans"/>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Epgraf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ormalWeb">
    <w:name w:val="Normal (Web)"/>
    <w:basedOn w:val="Standard"/>
    <w:pPr>
      <w:spacing w:before="100" w:after="119"/>
    </w:pPr>
    <w:rPr>
      <w:rFonts w:eastAsia="Times New Roman" w:cs="Times New Roman"/>
      <w:lang w:eastAsia="es-AR"/>
    </w:rPr>
  </w:style>
  <w:style w:type="paragraph" w:styleId="Encabezado">
    <w:name w:val="header"/>
    <w:basedOn w:val="Standard"/>
    <w:pPr>
      <w:suppressLineNumbers/>
      <w:tabs>
        <w:tab w:val="center" w:pos="4819"/>
        <w:tab w:val="right" w:pos="9638"/>
      </w:tabs>
    </w:pPr>
  </w:style>
  <w:style w:type="paragraph" w:styleId="Piedepgina">
    <w:name w:val="footer"/>
    <w:basedOn w:val="Standard"/>
    <w:pPr>
      <w:suppressLineNumbers/>
      <w:tabs>
        <w:tab w:val="center" w:pos="4819"/>
        <w:tab w:val="right" w:pos="9638"/>
      </w:tabs>
    </w:pPr>
  </w:style>
  <w:style w:type="character" w:customStyle="1" w:styleId="ListLabel1">
    <w:name w:val="ListLabel 1"/>
    <w:rPr>
      <w:rFonts w:cs="Courier New"/>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numbering" w:customStyle="1" w:styleId="WWNum2">
    <w:name w:val="WWNum2"/>
    <w:basedOn w:val="Sinlista"/>
    <w:pPr>
      <w:numPr>
        <w:numId w:val="1"/>
      </w:numPr>
    </w:pPr>
  </w:style>
  <w:style w:type="numbering" w:customStyle="1" w:styleId="WWNum1">
    <w:name w:val="WWNum1"/>
    <w:basedOn w:val="Sinlista"/>
    <w:pPr>
      <w:numPr>
        <w:numId w:val="2"/>
      </w:numPr>
    </w:pPr>
  </w:style>
  <w:style w:type="paragraph" w:styleId="Textodeglobo">
    <w:name w:val="Balloon Text"/>
    <w:basedOn w:val="Normal"/>
    <w:link w:val="TextodegloboCar"/>
    <w:uiPriority w:val="99"/>
    <w:semiHidden/>
    <w:unhideWhenUsed/>
    <w:rsid w:val="009B4285"/>
    <w:rPr>
      <w:rFonts w:ascii="Tahoma" w:hAnsi="Tahoma" w:cs="Mangal"/>
      <w:sz w:val="16"/>
      <w:szCs w:val="14"/>
    </w:rPr>
  </w:style>
  <w:style w:type="character" w:customStyle="1" w:styleId="TextodegloboCar">
    <w:name w:val="Texto de globo Car"/>
    <w:link w:val="Textodeglobo"/>
    <w:uiPriority w:val="99"/>
    <w:semiHidden/>
    <w:rsid w:val="009B4285"/>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act.curricularefinicial@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ct.curricularefinicial@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ct.curricularefprimaria@gmail.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defneuquen@neuquen.gov.a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2332</Words>
  <Characters>12832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15134</CharactersWithSpaces>
  <SharedDoc>false</SharedDoc>
  <HLinks>
    <vt:vector size="24" baseType="variant">
      <vt:variant>
        <vt:i4>6946846</vt:i4>
      </vt:variant>
      <vt:variant>
        <vt:i4>6</vt:i4>
      </vt:variant>
      <vt:variant>
        <vt:i4>0</vt:i4>
      </vt:variant>
      <vt:variant>
        <vt:i4>5</vt:i4>
      </vt:variant>
      <vt:variant>
        <vt:lpwstr>mailto:act.curricularefprimaria@gmail.com</vt:lpwstr>
      </vt:variant>
      <vt:variant>
        <vt:lpwstr/>
      </vt:variant>
      <vt:variant>
        <vt:i4>2031730</vt:i4>
      </vt:variant>
      <vt:variant>
        <vt:i4>3</vt:i4>
      </vt:variant>
      <vt:variant>
        <vt:i4>0</vt:i4>
      </vt:variant>
      <vt:variant>
        <vt:i4>5</vt:i4>
      </vt:variant>
      <vt:variant>
        <vt:lpwstr>mailto:act.curricularefinicial@gmail.com/</vt:lpwstr>
      </vt:variant>
      <vt:variant>
        <vt:lpwstr/>
      </vt:variant>
      <vt:variant>
        <vt:i4>2031730</vt:i4>
      </vt:variant>
      <vt:variant>
        <vt:i4>0</vt:i4>
      </vt:variant>
      <vt:variant>
        <vt:i4>0</vt:i4>
      </vt:variant>
      <vt:variant>
        <vt:i4>5</vt:i4>
      </vt:variant>
      <vt:variant>
        <vt:lpwstr>mailto:act.curricularefinicial@gmail.com/</vt:lpwstr>
      </vt:variant>
      <vt:variant>
        <vt:lpwstr/>
      </vt:variant>
      <vt:variant>
        <vt:i4>3997791</vt:i4>
      </vt:variant>
      <vt:variant>
        <vt:i4>0</vt:i4>
      </vt:variant>
      <vt:variant>
        <vt:i4>0</vt:i4>
      </vt:variant>
      <vt:variant>
        <vt:i4>5</vt:i4>
      </vt:variant>
      <vt:variant>
        <vt:lpwstr>mailto:defneuquen@neuquen.gov.ar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carrascosa</dc:creator>
  <cp:lastModifiedBy>vlombardo</cp:lastModifiedBy>
  <cp:revision>2</cp:revision>
  <cp:lastPrinted>2018-03-23T12:35:00Z</cp:lastPrinted>
  <dcterms:created xsi:type="dcterms:W3CDTF">2018-03-26T12:44:00Z</dcterms:created>
  <dcterms:modified xsi:type="dcterms:W3CDTF">2018-03-26T12:44:00Z</dcterms:modified>
</cp:coreProperties>
</file>